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R4-2113201</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1</w:t>
      </w:r>
      <w:r>
        <w:rPr>
          <w:rFonts w:hint="eastAsia" w:ascii="Arial" w:hAnsi="Arial" w:eastAsia="宋体"/>
          <w:b/>
          <w:sz w:val="24"/>
          <w:szCs w:val="24"/>
          <w:lang w:val="en-US" w:eastAsia="zh-CN"/>
        </w:rPr>
        <w:t>6th</w:t>
      </w:r>
      <w:r>
        <w:rPr>
          <w:rFonts w:ascii="Arial" w:hAnsi="Arial" w:eastAsia="宋体"/>
          <w:b/>
          <w:sz w:val="24"/>
          <w:szCs w:val="24"/>
          <w:lang w:eastAsia="zh-CN"/>
        </w:rPr>
        <w:t>-27</w:t>
      </w:r>
      <w:r>
        <w:rPr>
          <w:rFonts w:hint="eastAsia" w:ascii="Arial" w:hAnsi="Arial" w:eastAsia="宋体"/>
          <w:b/>
          <w:sz w:val="24"/>
          <w:szCs w:val="24"/>
          <w:lang w:val="en-US" w:eastAsia="zh-CN"/>
        </w:rPr>
        <w:t>th</w:t>
      </w:r>
      <w:r>
        <w:rPr>
          <w:rFonts w:ascii="Arial" w:hAnsi="Arial" w:eastAsia="宋体"/>
          <w:b/>
          <w:sz w:val="24"/>
          <w:szCs w:val="24"/>
          <w:lang w:eastAsia="zh-CN"/>
        </w:rPr>
        <w:t xml:space="preserve">, </w:t>
      </w:r>
      <w:r>
        <w:rPr>
          <w:rFonts w:hint="eastAsia" w:ascii="Arial" w:hAnsi="Arial" w:eastAsia="宋体"/>
          <w:b/>
          <w:sz w:val="24"/>
          <w:szCs w:val="24"/>
          <w:lang w:val="en-US" w:eastAsia="zh-CN"/>
        </w:rPr>
        <w:t xml:space="preserve">Aug, </w:t>
      </w:r>
      <w:r>
        <w:rPr>
          <w:rFonts w:ascii="Arial" w:hAnsi="Arial" w:eastAsia="宋体"/>
          <w:b/>
          <w:sz w:val="24"/>
          <w:szCs w:val="24"/>
          <w:lang w:eastAsia="zh-CN"/>
        </w:rPr>
        <w:t>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 on PUCCH SCell activation and deactivation</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9.10.2.3</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w:t>
      </w:r>
      <w:r>
        <w:rPr>
          <w:rFonts w:hint="eastAsia" w:ascii="Arial" w:hAnsi="Arial" w:eastAsia="宋体" w:cs="Arial"/>
          <w:b/>
          <w:bCs/>
          <w:sz w:val="24"/>
          <w:lang w:val="zh-CN" w:eastAsia="zh-CN"/>
        </w:rPr>
        <w:t>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hint="default" w:eastAsia="宋体"/>
          <w:sz w:val="22"/>
          <w:lang w:val="en-US" w:eastAsia="zh-CN"/>
        </w:rPr>
      </w:pPr>
      <w:r>
        <w:rPr>
          <w:rFonts w:hint="eastAsia" w:eastAsia="宋体"/>
          <w:sz w:val="22"/>
          <w:lang w:eastAsia="zh-CN"/>
        </w:rPr>
        <w:t xml:space="preserve">In </w:t>
      </w:r>
      <w:r>
        <w:rPr>
          <w:rFonts w:hint="eastAsia" w:eastAsia="宋体"/>
          <w:sz w:val="22"/>
          <w:lang w:val="en-US" w:eastAsia="zh-CN"/>
        </w:rPr>
        <w:t xml:space="preserve">last </w:t>
      </w:r>
      <w:r>
        <w:rPr>
          <w:rFonts w:hint="eastAsia" w:eastAsia="宋体"/>
          <w:sz w:val="22"/>
          <w:lang w:eastAsia="zh-CN"/>
        </w:rPr>
        <w:t>RAN4 9</w:t>
      </w:r>
      <w:r>
        <w:rPr>
          <w:rFonts w:hint="eastAsia" w:eastAsia="宋体"/>
          <w:sz w:val="22"/>
          <w:lang w:val="en-US" w:eastAsia="zh-CN"/>
        </w:rPr>
        <w:t>9</w:t>
      </w:r>
      <w:r>
        <w:rPr>
          <w:rFonts w:hint="eastAsia" w:eastAsia="宋体"/>
          <w:sz w:val="22"/>
          <w:lang w:eastAsia="zh-CN"/>
        </w:rPr>
        <w:t>-e</w:t>
      </w:r>
      <w:r>
        <w:rPr>
          <w:rFonts w:hint="eastAsia" w:eastAsia="宋体"/>
          <w:sz w:val="22"/>
          <w:lang w:val="en-US" w:eastAsia="zh-CN"/>
        </w:rPr>
        <w:t xml:space="preserve"> meeting, PUCCH SCell activation/deactivation requirements were discussed . Some agreements were achieved and captured in [1] .  In this contribution ,we further provide our views on other open issues.</w:t>
      </w:r>
    </w:p>
    <w:p>
      <w:pPr>
        <w:pStyle w:val="29"/>
        <w:numPr>
          <w:ilvl w:val="0"/>
          <w:numId w:val="6"/>
        </w:numPr>
        <w:jc w:val="both"/>
        <w:rPr>
          <w:rFonts w:hint="eastAsia"/>
          <w:lang w:val="en-US" w:eastAsia="zh-CN"/>
        </w:rPr>
      </w:pPr>
      <w:r>
        <w:rPr>
          <w:rFonts w:hint="eastAsia"/>
          <w:lang w:val="en-US" w:eastAsia="zh-CN"/>
        </w:rPr>
        <w:t>Discussions</w:t>
      </w:r>
    </w:p>
    <w:p>
      <w:pPr>
        <w:rPr>
          <w:rFonts w:hint="eastAsia"/>
          <w:sz w:val="22"/>
          <w:szCs w:val="22"/>
          <w:u w:val="single"/>
          <w:lang w:val="en-US" w:eastAsia="zh-CN"/>
        </w:rPr>
      </w:pPr>
      <w:r>
        <w:rPr>
          <w:rFonts w:hint="eastAsia" w:eastAsia="宋体"/>
          <w:b/>
          <w:bCs/>
          <w:sz w:val="22"/>
          <w:szCs w:val="22"/>
          <w:u w:val="single"/>
          <w:lang w:val="en-US" w:eastAsia="zh-CN"/>
        </w:rPr>
        <w:t>Ending point of PUCCH SCell activation</w:t>
      </w:r>
    </w:p>
    <w:p>
      <w:pPr>
        <w:pBdr>
          <w:top w:val="single" w:color="auto" w:sz="4" w:space="0"/>
          <w:left w:val="single" w:color="auto" w:sz="4" w:space="0"/>
          <w:bottom w:val="single" w:color="auto" w:sz="4" w:space="0"/>
          <w:right w:val="single" w:color="auto" w:sz="4" w:space="0"/>
        </w:pBdr>
        <w:rPr>
          <w:rFonts w:hint="eastAsia" w:eastAsia="宋体"/>
          <w:b/>
          <w:bCs/>
          <w:sz w:val="22"/>
          <w:lang w:val="en-US" w:eastAsia="zh-CN"/>
        </w:rPr>
      </w:pPr>
      <w:r>
        <w:rPr>
          <w:rFonts w:hint="eastAsia" w:eastAsia="宋体"/>
          <w:b/>
          <w:bCs/>
          <w:sz w:val="22"/>
          <w:lang w:val="en-US" w:eastAsia="zh-CN"/>
        </w:rPr>
        <w:t>Issue 1-1-2: The ending point of PUCCH SCell activation procedure for invalid TA case?</w:t>
      </w:r>
    </w:p>
    <w:p>
      <w:pPr>
        <w:pBdr>
          <w:top w:val="single" w:color="auto" w:sz="4" w:space="0"/>
          <w:left w:val="single" w:color="auto" w:sz="4" w:space="0"/>
          <w:bottom w:val="single" w:color="auto" w:sz="4" w:space="0"/>
          <w:right w:val="single" w:color="auto" w:sz="4" w:space="0"/>
        </w:pBdr>
        <w:rPr>
          <w:rFonts w:hint="eastAsia" w:eastAsia="宋体"/>
          <w:sz w:val="22"/>
          <w:lang w:val="en-US" w:eastAsia="zh-CN"/>
        </w:rPr>
      </w:pPr>
      <w:r>
        <w:rPr>
          <w:rFonts w:hint="eastAsia" w:eastAsia="宋体"/>
          <w:sz w:val="22"/>
          <w:lang w:val="en-US" w:eastAsia="zh-CN"/>
        </w:rPr>
        <w:t>Option 1: (Qualcomm, Xiaomi, Apple, CMCC, NTT DOCOMO, vivo, MTK, NEC, OPPO, Huawei, Ericsson)</w:t>
      </w:r>
    </w:p>
    <w:p>
      <w:pPr>
        <w:pBdr>
          <w:top w:val="single" w:color="auto" w:sz="4" w:space="0"/>
          <w:left w:val="single" w:color="auto" w:sz="4" w:space="0"/>
          <w:bottom w:val="single" w:color="auto" w:sz="4" w:space="0"/>
          <w:right w:val="single" w:color="auto" w:sz="4" w:space="0"/>
        </w:pBdr>
        <w:rPr>
          <w:rFonts w:hint="eastAsia" w:eastAsia="宋体"/>
          <w:sz w:val="22"/>
          <w:lang w:val="en-US" w:eastAsia="zh-CN"/>
        </w:rPr>
      </w:pPr>
      <w:r>
        <w:rPr>
          <w:rFonts w:hint="eastAsia" w:eastAsia="宋体"/>
          <w:sz w:val="22"/>
          <w:lang w:val="en-US" w:eastAsia="zh-CN"/>
        </w:rPr>
        <w:t>For invalid TA case, the ending point of PUCCH SCell activation should be the point when UE transmit valid CSI report on the target PUCCH SCell</w:t>
      </w:r>
    </w:p>
    <w:p>
      <w:pPr>
        <w:pBdr>
          <w:top w:val="single" w:color="auto" w:sz="4" w:space="0"/>
          <w:left w:val="single" w:color="auto" w:sz="4" w:space="0"/>
          <w:bottom w:val="single" w:color="auto" w:sz="4" w:space="0"/>
          <w:right w:val="single" w:color="auto" w:sz="4" w:space="0"/>
        </w:pBdr>
        <w:rPr>
          <w:rFonts w:hint="eastAsia" w:eastAsia="宋体"/>
          <w:sz w:val="22"/>
          <w:lang w:val="en-US" w:eastAsia="zh-CN"/>
        </w:rPr>
      </w:pPr>
      <w:r>
        <w:rPr>
          <w:rFonts w:hint="eastAsia" w:eastAsia="宋体"/>
          <w:sz w:val="22"/>
          <w:lang w:val="en-US" w:eastAsia="zh-CN"/>
        </w:rPr>
        <w:t>Option 2: (CATT)</w:t>
      </w:r>
    </w:p>
    <w:p>
      <w:pPr>
        <w:pBdr>
          <w:top w:val="single" w:color="auto" w:sz="4" w:space="0"/>
          <w:left w:val="single" w:color="auto" w:sz="4" w:space="0"/>
          <w:bottom w:val="single" w:color="auto" w:sz="4" w:space="0"/>
          <w:right w:val="single" w:color="auto" w:sz="4" w:space="0"/>
        </w:pBdr>
        <w:rPr>
          <w:rFonts w:hint="eastAsia" w:eastAsia="宋体"/>
          <w:sz w:val="22"/>
          <w:lang w:val="en-US" w:eastAsia="zh-CN"/>
        </w:rPr>
      </w:pPr>
      <w:r>
        <w:rPr>
          <w:rFonts w:hint="eastAsia" w:eastAsia="宋体"/>
          <w:sz w:val="22"/>
          <w:lang w:val="en-US" w:eastAsia="zh-CN"/>
        </w:rPr>
        <w:t>For invalid TA case, the ending point of PUCCH SCell activation should be the point when UE transmit PRACH on PUCCH Scell</w:t>
      </w:r>
    </w:p>
    <w:p>
      <w:pPr>
        <w:pBdr>
          <w:top w:val="single" w:color="auto" w:sz="4" w:space="0"/>
          <w:left w:val="single" w:color="auto" w:sz="4" w:space="0"/>
          <w:bottom w:val="single" w:color="auto" w:sz="4" w:space="0"/>
          <w:right w:val="single" w:color="auto" w:sz="4" w:space="0"/>
        </w:pBdr>
        <w:rPr>
          <w:rFonts w:hint="eastAsia" w:eastAsia="宋体"/>
          <w:sz w:val="22"/>
          <w:lang w:val="en-US" w:eastAsia="zh-CN"/>
        </w:rPr>
      </w:pPr>
      <w:r>
        <w:rPr>
          <w:rFonts w:hint="eastAsia" w:eastAsia="宋体"/>
          <w:sz w:val="22"/>
          <w:lang w:val="en-US" w:eastAsia="zh-CN"/>
        </w:rPr>
        <w:t>Option 3: (Nokia)</w:t>
      </w:r>
    </w:p>
    <w:p>
      <w:pPr>
        <w:pBdr>
          <w:top w:val="single" w:color="auto" w:sz="4" w:space="0"/>
          <w:left w:val="single" w:color="auto" w:sz="4" w:space="0"/>
          <w:bottom w:val="single" w:color="auto" w:sz="4" w:space="0"/>
          <w:right w:val="single" w:color="auto" w:sz="4" w:space="0"/>
        </w:pBdr>
        <w:rPr>
          <w:rFonts w:hint="eastAsia" w:eastAsia="宋体"/>
          <w:sz w:val="22"/>
          <w:lang w:val="en-US" w:eastAsia="zh-CN"/>
        </w:rPr>
      </w:pPr>
      <w:r>
        <w:rPr>
          <w:rFonts w:hint="eastAsia" w:eastAsia="宋体"/>
          <w:sz w:val="22"/>
          <w:lang w:val="en-US" w:eastAsia="zh-CN"/>
        </w:rPr>
        <w:t>For invalid TA case, the ending point of PUCCH SCell activation should be the point when RACH is completed on PUCCH Scell.</w:t>
      </w:r>
    </w:p>
    <w:p>
      <w:pPr>
        <w:pBdr>
          <w:top w:val="none" w:color="auto" w:sz="0" w:space="0"/>
          <w:left w:val="none" w:color="auto" w:sz="0" w:space="0"/>
          <w:bottom w:val="none" w:color="auto" w:sz="0" w:space="0"/>
          <w:right w:val="none" w:color="auto" w:sz="0" w:space="0"/>
        </w:pBdr>
        <w:rPr>
          <w:rFonts w:hint="default" w:eastAsia="宋体"/>
          <w:sz w:val="22"/>
          <w:lang w:val="en-US" w:eastAsia="zh-CN"/>
        </w:rPr>
      </w:pPr>
      <w:r>
        <w:rPr>
          <w:rFonts w:hint="eastAsia" w:eastAsia="宋体"/>
          <w:sz w:val="22"/>
          <w:lang w:val="en-US" w:eastAsia="zh-CN"/>
        </w:rPr>
        <w:t xml:space="preserve">This topic has been discussed several times in the meetings before. In our view, the ending point of PUCCH SCell activation procedure for invalid TA case should be the point when UE transmit valid CSI report on the target PUCCH SCell. The sign of the PUCCH SCell activation should be that the NW confirms the UE is capable of uplink transmission. CSI report should be regarded as the confirmation message. On the other hand, it is reasonable to keep the requirement the same as </w:t>
      </w:r>
      <w:r>
        <w:rPr>
          <w:rFonts w:hint="eastAsia" w:eastAsia="宋体"/>
          <w:sz w:val="22"/>
          <w:lang w:val="en-US" w:eastAsia="ja-JP"/>
        </w:rPr>
        <w:t>the existing LTE specification</w:t>
      </w:r>
      <w:r>
        <w:rPr>
          <w:rFonts w:hint="eastAsia" w:eastAsia="宋体"/>
          <w:sz w:val="22"/>
          <w:lang w:val="en-US" w:eastAsia="zh-CN"/>
        </w:rPr>
        <w:t xml:space="preserve">. </w:t>
      </w:r>
    </w:p>
    <w:p>
      <w:pPr>
        <w:pBdr>
          <w:top w:val="none" w:color="auto" w:sz="0" w:space="0"/>
          <w:left w:val="none" w:color="auto" w:sz="0" w:space="0"/>
          <w:bottom w:val="none" w:color="auto" w:sz="0" w:space="0"/>
          <w:right w:val="none" w:color="auto" w:sz="0" w:space="0"/>
        </w:pBdr>
        <w:rPr>
          <w:rFonts w:hint="default"/>
          <w:b/>
          <w:bCs/>
          <w:i w:val="0"/>
          <w:iCs w:val="0"/>
          <w:sz w:val="22"/>
          <w:szCs w:val="22"/>
          <w:lang w:val="en-US" w:eastAsia="zh-CN"/>
        </w:rPr>
      </w:pPr>
      <w:r>
        <w:rPr>
          <w:b/>
          <w:bCs/>
          <w:i w:val="0"/>
          <w:iCs w:val="0"/>
          <w:sz w:val="22"/>
          <w:szCs w:val="22"/>
          <w:lang w:val="en-US" w:eastAsia="zh-CN"/>
        </w:rPr>
        <w:t>Pro</w:t>
      </w:r>
      <w:r>
        <w:rPr>
          <w:rFonts w:hint="eastAsia"/>
          <w:b/>
          <w:bCs/>
          <w:i w:val="0"/>
          <w:iCs w:val="0"/>
          <w:sz w:val="22"/>
          <w:szCs w:val="22"/>
          <w:lang w:val="en-US" w:eastAsia="zh-CN"/>
        </w:rPr>
        <w:t>posal 1: Suggest to take option 1. The ending point of PUCCH SCell activation procedure for invalid TA case is the point when UE transmit valid CSI report on the target PUCCH SCell.</w:t>
      </w:r>
    </w:p>
    <w:p>
      <w:pPr>
        <w:pBdr>
          <w:top w:val="none" w:color="auto" w:sz="0" w:space="0"/>
          <w:left w:val="none" w:color="auto" w:sz="0" w:space="0"/>
          <w:bottom w:val="none" w:color="auto" w:sz="0" w:space="0"/>
          <w:right w:val="none" w:color="auto" w:sz="0" w:space="0"/>
        </w:pBdr>
        <w:rPr>
          <w:rFonts w:hint="default"/>
          <w:b/>
          <w:bCs/>
          <w:i w:val="0"/>
          <w:iCs w:val="0"/>
          <w:sz w:val="21"/>
          <w:szCs w:val="24"/>
          <w:lang w:val="en-US" w:eastAsia="zh-CN"/>
        </w:rPr>
      </w:pPr>
    </w:p>
    <w:p>
      <w:pPr>
        <w:pBdr>
          <w:top w:val="none" w:color="auto" w:sz="0" w:space="0"/>
          <w:left w:val="none" w:color="auto" w:sz="0" w:space="0"/>
          <w:bottom w:val="none" w:color="auto" w:sz="0" w:space="0"/>
          <w:right w:val="none" w:color="auto" w:sz="0" w:space="0"/>
        </w:pBdr>
        <w:rPr>
          <w:rFonts w:hint="default"/>
          <w:b/>
          <w:bCs/>
          <w:i w:val="0"/>
          <w:iCs w:val="0"/>
          <w:sz w:val="22"/>
          <w:szCs w:val="22"/>
          <w:u w:val="single"/>
          <w:lang w:val="en-US" w:eastAsia="zh-CN"/>
        </w:rPr>
      </w:pPr>
      <w:r>
        <w:rPr>
          <w:rFonts w:hint="default"/>
          <w:b/>
          <w:bCs/>
          <w:i w:val="0"/>
          <w:iCs w:val="0"/>
          <w:sz w:val="22"/>
          <w:szCs w:val="22"/>
          <w:u w:val="single"/>
          <w:lang w:val="en-US" w:eastAsia="zh-CN"/>
        </w:rPr>
        <w:t>Beam information for PUCCH SCell activation</w:t>
      </w:r>
    </w:p>
    <w:p>
      <w:pPr>
        <w:pBdr>
          <w:top w:val="single" w:color="auto" w:sz="4" w:space="0"/>
          <w:left w:val="single" w:color="auto" w:sz="4" w:space="0"/>
          <w:bottom w:val="single" w:color="auto" w:sz="4" w:space="0"/>
          <w:right w:val="single" w:color="auto" w:sz="4" w:space="0"/>
        </w:pBdr>
        <w:rPr>
          <w:rFonts w:hint="default"/>
          <w:b w:val="0"/>
          <w:bCs w:val="0"/>
          <w:i w:val="0"/>
          <w:iCs w:val="0"/>
          <w:sz w:val="22"/>
          <w:szCs w:val="22"/>
          <w:u w:val="none"/>
          <w:lang w:val="en-US" w:eastAsia="zh-CN"/>
        </w:rPr>
      </w:pPr>
      <w:r>
        <w:rPr>
          <w:rFonts w:hint="default"/>
          <w:b w:val="0"/>
          <w:bCs w:val="0"/>
          <w:i w:val="0"/>
          <w:iCs w:val="0"/>
          <w:sz w:val="22"/>
          <w:szCs w:val="22"/>
          <w:u w:val="none"/>
          <w:lang w:val="en-US" w:eastAsia="zh-CN"/>
        </w:rPr>
        <w:t xml:space="preserve">Issue 1-2-5a: Whether the UL spatial relation of PUCCH on target being-activated Scell should be considered for PUCCH Scell activation for invalid case? </w:t>
      </w:r>
    </w:p>
    <w:p>
      <w:pPr>
        <w:numPr>
          <w:ilvl w:val="0"/>
          <w:numId w:val="7"/>
        </w:numPr>
        <w:pBdr>
          <w:top w:val="single" w:color="auto" w:sz="4" w:space="0"/>
          <w:left w:val="single" w:color="auto" w:sz="4" w:space="0"/>
          <w:bottom w:val="single" w:color="auto" w:sz="4" w:space="0"/>
          <w:right w:val="single" w:color="auto" w:sz="4" w:space="0"/>
        </w:pBdr>
        <w:ind w:left="420" w:leftChars="0" w:hanging="420" w:firstLineChars="0"/>
        <w:rPr>
          <w:rFonts w:hint="default"/>
          <w:b w:val="0"/>
          <w:bCs w:val="0"/>
          <w:i w:val="0"/>
          <w:iCs w:val="0"/>
          <w:sz w:val="22"/>
          <w:szCs w:val="22"/>
          <w:u w:val="none"/>
          <w:lang w:val="en-US" w:eastAsia="zh-CN"/>
        </w:rPr>
      </w:pPr>
      <w:r>
        <w:rPr>
          <w:rFonts w:hint="default"/>
          <w:b w:val="0"/>
          <w:bCs w:val="0"/>
          <w:i w:val="0"/>
          <w:iCs w:val="0"/>
          <w:sz w:val="22"/>
          <w:szCs w:val="22"/>
          <w:u w:val="none"/>
          <w:lang w:val="en-US" w:eastAsia="zh-CN"/>
        </w:rPr>
        <w:t>Option 1: (Xiaomi, vivo, Huawei, Ericsson, Apple, NTT DOCOMO, CATT)</w:t>
      </w:r>
    </w:p>
    <w:p>
      <w:pPr>
        <w:pBdr>
          <w:top w:val="single" w:color="auto" w:sz="4" w:space="0"/>
          <w:left w:val="single" w:color="auto" w:sz="4" w:space="0"/>
          <w:bottom w:val="single" w:color="auto" w:sz="4" w:space="0"/>
          <w:right w:val="single" w:color="auto" w:sz="4" w:space="0"/>
        </w:pBdr>
        <w:rPr>
          <w:rFonts w:hint="default"/>
          <w:b w:val="0"/>
          <w:bCs w:val="0"/>
          <w:i w:val="0"/>
          <w:iCs w:val="0"/>
          <w:sz w:val="22"/>
          <w:szCs w:val="22"/>
          <w:u w:val="none"/>
          <w:lang w:val="en-US" w:eastAsia="zh-CN"/>
        </w:rPr>
      </w:pPr>
      <w:r>
        <w:rPr>
          <w:rFonts w:hint="default"/>
          <w:b w:val="0"/>
          <w:bCs w:val="0"/>
          <w:i w:val="0"/>
          <w:iCs w:val="0"/>
          <w:sz w:val="22"/>
          <w:szCs w:val="22"/>
          <w:u w:val="none"/>
          <w:lang w:val="en-US" w:eastAsia="zh-CN"/>
        </w:rPr>
        <w:t>Yes</w:t>
      </w:r>
    </w:p>
    <w:p>
      <w:pPr>
        <w:numPr>
          <w:ilvl w:val="0"/>
          <w:numId w:val="7"/>
        </w:numPr>
        <w:pBdr>
          <w:top w:val="single" w:color="auto" w:sz="4" w:space="0"/>
          <w:left w:val="single" w:color="auto" w:sz="4" w:space="0"/>
          <w:bottom w:val="single" w:color="auto" w:sz="4" w:space="0"/>
          <w:right w:val="single" w:color="auto" w:sz="4" w:space="0"/>
        </w:pBdr>
        <w:ind w:left="420" w:leftChars="0" w:hanging="420" w:firstLineChars="0"/>
        <w:rPr>
          <w:rFonts w:hint="default"/>
          <w:b w:val="0"/>
          <w:bCs w:val="0"/>
          <w:i w:val="0"/>
          <w:iCs w:val="0"/>
          <w:sz w:val="22"/>
          <w:szCs w:val="22"/>
          <w:u w:val="none"/>
          <w:lang w:val="en-US" w:eastAsia="zh-CN"/>
        </w:rPr>
      </w:pPr>
      <w:r>
        <w:rPr>
          <w:rFonts w:hint="default"/>
          <w:b w:val="0"/>
          <w:bCs w:val="0"/>
          <w:i w:val="0"/>
          <w:iCs w:val="0"/>
          <w:sz w:val="22"/>
          <w:szCs w:val="22"/>
          <w:u w:val="none"/>
          <w:lang w:val="en-US" w:eastAsia="zh-CN"/>
        </w:rPr>
        <w:t>Option 2: (MTK, Nokia)</w:t>
      </w:r>
    </w:p>
    <w:p>
      <w:pPr>
        <w:pBdr>
          <w:top w:val="single" w:color="auto" w:sz="4" w:space="0"/>
          <w:left w:val="single" w:color="auto" w:sz="4" w:space="0"/>
          <w:bottom w:val="single" w:color="auto" w:sz="4" w:space="0"/>
          <w:right w:val="single" w:color="auto" w:sz="4" w:space="0"/>
        </w:pBdr>
        <w:rPr>
          <w:rFonts w:hint="default"/>
          <w:b w:val="0"/>
          <w:bCs w:val="0"/>
          <w:i w:val="0"/>
          <w:iCs w:val="0"/>
          <w:sz w:val="22"/>
          <w:szCs w:val="22"/>
          <w:u w:val="none"/>
          <w:lang w:val="en-US" w:eastAsia="zh-CN"/>
        </w:rPr>
      </w:pPr>
      <w:r>
        <w:rPr>
          <w:rFonts w:hint="default"/>
          <w:b w:val="0"/>
          <w:bCs w:val="0"/>
          <w:i w:val="0"/>
          <w:iCs w:val="0"/>
          <w:sz w:val="22"/>
          <w:szCs w:val="22"/>
          <w:u w:val="none"/>
          <w:lang w:val="en-US" w:eastAsia="zh-CN"/>
        </w:rPr>
        <w:t>No</w:t>
      </w:r>
    </w:p>
    <w:p>
      <w:pPr>
        <w:pBdr>
          <w:top w:val="single" w:color="auto" w:sz="4" w:space="0"/>
          <w:left w:val="single" w:color="auto" w:sz="4" w:space="0"/>
          <w:bottom w:val="single" w:color="auto" w:sz="4" w:space="0"/>
          <w:right w:val="single" w:color="auto" w:sz="4" w:space="0"/>
        </w:pBdr>
        <w:rPr>
          <w:rFonts w:hint="default"/>
          <w:b w:val="0"/>
          <w:bCs w:val="0"/>
          <w:i w:val="0"/>
          <w:iCs w:val="0"/>
          <w:sz w:val="22"/>
          <w:szCs w:val="22"/>
          <w:u w:val="none"/>
          <w:lang w:val="en-US" w:eastAsia="zh-CN"/>
        </w:rPr>
      </w:pPr>
      <w:r>
        <w:rPr>
          <w:rFonts w:hint="default"/>
          <w:b w:val="0"/>
          <w:bCs w:val="0"/>
          <w:i w:val="0"/>
          <w:iCs w:val="0"/>
          <w:sz w:val="22"/>
          <w:szCs w:val="22"/>
          <w:u w:val="none"/>
          <w:lang w:val="en-US" w:eastAsia="zh-CN"/>
        </w:rPr>
        <w:t xml:space="preserve">Note: this issue is related to the outcome of sub-topic 1-3. </w:t>
      </w:r>
    </w:p>
    <w:p>
      <w:pPr>
        <w:pBdr>
          <w:top w:val="none" w:color="auto" w:sz="0" w:space="0"/>
          <w:left w:val="none" w:color="auto" w:sz="0" w:space="0"/>
          <w:bottom w:val="none" w:color="auto" w:sz="0" w:space="0"/>
          <w:right w:val="none" w:color="auto" w:sz="0" w:space="0"/>
        </w:pBdr>
        <w:rPr>
          <w:rFonts w:hint="default" w:eastAsia="宋体"/>
          <w:i w:val="0"/>
          <w:iCs w:val="0"/>
          <w:sz w:val="22"/>
          <w:lang w:val="en-US" w:eastAsia="zh-CN"/>
        </w:rPr>
      </w:pPr>
      <w:r>
        <w:rPr>
          <w:rFonts w:hint="eastAsia" w:eastAsia="宋体"/>
          <w:i w:val="0"/>
          <w:iCs w:val="0"/>
          <w:sz w:val="22"/>
          <w:lang w:val="en-US" w:eastAsia="zh-CN"/>
        </w:rPr>
        <w:t>We already had an agreement for vaild case in FR2:</w:t>
      </w:r>
    </w:p>
    <w:p>
      <w:pPr>
        <w:pBdr>
          <w:top w:val="none" w:color="auto" w:sz="0" w:space="0"/>
          <w:left w:val="none" w:color="auto" w:sz="0" w:space="0"/>
          <w:bottom w:val="none" w:color="auto" w:sz="0" w:space="0"/>
          <w:right w:val="none" w:color="auto" w:sz="0" w:space="0"/>
        </w:pBdr>
        <w:rPr>
          <w:rFonts w:hint="default" w:eastAsia="宋体"/>
          <w:i/>
          <w:iCs/>
          <w:sz w:val="22"/>
          <w:lang w:val="en-US" w:eastAsia="zh-CN"/>
        </w:rPr>
      </w:pPr>
      <w:r>
        <w:rPr>
          <w:rFonts w:hint="default" w:eastAsia="宋体"/>
          <w:i/>
          <w:iCs/>
          <w:sz w:val="22"/>
          <w:lang w:val="en-US" w:eastAsia="zh-CN"/>
        </w:rPr>
        <w:t>Agreements:</w:t>
      </w:r>
    </w:p>
    <w:p>
      <w:pPr>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after="40" w:line="260" w:lineRule="auto"/>
        <w:textAlignment w:val="auto"/>
        <w:rPr>
          <w:rFonts w:hint="default" w:eastAsia="宋体"/>
          <w:i/>
          <w:iCs/>
          <w:sz w:val="22"/>
          <w:lang w:val="en-US" w:eastAsia="zh-CN"/>
        </w:rPr>
      </w:pPr>
      <w:r>
        <w:rPr>
          <w:rFonts w:hint="default" w:eastAsia="宋体"/>
          <w:i/>
          <w:iCs/>
          <w:sz w:val="22"/>
          <w:lang w:val="en-US" w:eastAsia="zh-CN"/>
        </w:rPr>
        <w:t xml:space="preserve">The UL spatial relation of PUCCH on target being-activated Scell should be considered for PUCCH Scell activation for valid case. </w:t>
      </w:r>
    </w:p>
    <w:p>
      <w:pPr>
        <w:pBdr>
          <w:top w:val="none" w:color="auto" w:sz="0" w:space="0"/>
          <w:left w:val="none" w:color="auto" w:sz="0" w:space="0"/>
          <w:bottom w:val="none" w:color="auto" w:sz="0" w:space="0"/>
          <w:right w:val="none" w:color="auto" w:sz="0" w:space="0"/>
        </w:pBdr>
        <w:rPr>
          <w:rFonts w:hint="default" w:eastAsia="宋体"/>
          <w:i/>
          <w:iCs/>
          <w:sz w:val="22"/>
          <w:lang w:val="en-US" w:eastAsia="zh-CN"/>
        </w:rPr>
      </w:pPr>
      <w:r>
        <w:rPr>
          <w:rFonts w:hint="default" w:eastAsia="宋体"/>
          <w:i/>
          <w:iCs/>
          <w:sz w:val="22"/>
          <w:lang w:val="en-US" w:eastAsia="zh-CN"/>
        </w:rPr>
        <w:t xml:space="preserve">The UL spatial relation of PUCCH on target being-activated Scell should be considered for PUCCH Scell activation in FR2 only. </w:t>
      </w:r>
    </w:p>
    <w:p>
      <w:pPr>
        <w:pBdr>
          <w:top w:val="none" w:color="auto" w:sz="0" w:space="0"/>
          <w:left w:val="none" w:color="auto" w:sz="0" w:space="0"/>
          <w:bottom w:val="none" w:color="auto" w:sz="0" w:space="0"/>
          <w:right w:val="none" w:color="auto" w:sz="0" w:space="0"/>
        </w:pBdr>
        <w:rPr>
          <w:rFonts w:hint="default" w:eastAsia="宋体"/>
          <w:sz w:val="22"/>
          <w:lang w:val="en-US" w:eastAsia="zh-CN"/>
        </w:rPr>
      </w:pPr>
      <w:r>
        <w:rPr>
          <w:rFonts w:hint="eastAsia" w:eastAsia="宋体"/>
          <w:sz w:val="22"/>
          <w:lang w:val="en-US" w:eastAsia="zh-CN"/>
        </w:rPr>
        <w:t>In our view , the UL spatial relation should be considered for FR2. The UE needs additional step to acquire TA information for UL transmission for invalid case. However, it will not affect beam related configuration.</w:t>
      </w:r>
    </w:p>
    <w:p>
      <w:pPr>
        <w:jc w:val="both"/>
        <w:rPr>
          <w:b/>
          <w:sz w:val="22"/>
          <w:szCs w:val="22"/>
          <w:lang w:val="en-US" w:eastAsia="ja-JP"/>
        </w:rPr>
      </w:pPr>
      <w:r>
        <w:rPr>
          <w:b/>
          <w:sz w:val="22"/>
          <w:szCs w:val="22"/>
          <w:lang w:val="en-US" w:eastAsia="ja-JP"/>
        </w:rPr>
        <w:t xml:space="preserve">Proposal </w:t>
      </w:r>
      <w:r>
        <w:rPr>
          <w:rFonts w:hint="eastAsia" w:eastAsia="宋体"/>
          <w:b/>
          <w:sz w:val="22"/>
          <w:szCs w:val="22"/>
          <w:lang w:val="en-US" w:eastAsia="zh-CN"/>
        </w:rPr>
        <w:t>2</w:t>
      </w:r>
      <w:r>
        <w:rPr>
          <w:b/>
          <w:sz w:val="22"/>
          <w:szCs w:val="22"/>
          <w:lang w:val="en-US" w:eastAsia="ja-JP"/>
        </w:rPr>
        <w:t xml:space="preserve">: </w:t>
      </w:r>
      <w:r>
        <w:rPr>
          <w:rFonts w:hint="eastAsia" w:eastAsia="宋体"/>
          <w:b/>
          <w:sz w:val="22"/>
          <w:szCs w:val="22"/>
          <w:lang w:val="en-US" w:eastAsia="zh-CN"/>
        </w:rPr>
        <w:t>Take option 1, t</w:t>
      </w:r>
      <w:r>
        <w:rPr>
          <w:b/>
          <w:sz w:val="22"/>
          <w:szCs w:val="22"/>
          <w:lang w:val="en-US" w:eastAsia="ja-JP"/>
        </w:rPr>
        <w:t xml:space="preserve">he UL spatial relation of PUCCH on target being-activated SCell should be considered for PUCCH SCell activation </w:t>
      </w:r>
      <w:r>
        <w:rPr>
          <w:rFonts w:hint="eastAsia" w:eastAsia="宋体"/>
          <w:b/>
          <w:sz w:val="22"/>
          <w:szCs w:val="22"/>
          <w:lang w:val="en-US" w:eastAsia="zh-CN"/>
        </w:rPr>
        <w:t>for</w:t>
      </w:r>
      <w:r>
        <w:rPr>
          <w:b/>
          <w:sz w:val="22"/>
          <w:szCs w:val="22"/>
          <w:lang w:val="en-US" w:eastAsia="ja-JP"/>
        </w:rPr>
        <w:t xml:space="preserve"> invalid TA case.</w:t>
      </w:r>
    </w:p>
    <w:p>
      <w:pPr>
        <w:pBdr>
          <w:top w:val="none" w:color="auto" w:sz="0" w:space="0"/>
          <w:left w:val="none" w:color="auto" w:sz="0" w:space="0"/>
          <w:bottom w:val="none" w:color="auto" w:sz="0" w:space="0"/>
          <w:right w:val="none" w:color="auto" w:sz="0" w:space="0"/>
        </w:pBdr>
        <w:rPr>
          <w:rFonts w:hint="default"/>
          <w:b/>
          <w:bCs/>
          <w:i w:val="0"/>
          <w:iCs w:val="0"/>
          <w:sz w:val="21"/>
          <w:szCs w:val="24"/>
          <w:lang w:val="en-US" w:eastAsia="zh-CN"/>
        </w:rPr>
      </w:pPr>
    </w:p>
    <w:p>
      <w:pPr>
        <w:rPr>
          <w:rFonts w:hint="default" w:eastAsia="宋体"/>
          <w:b/>
          <w:bCs/>
          <w:sz w:val="22"/>
          <w:u w:val="single"/>
          <w:lang w:val="en-US" w:eastAsia="zh-CN"/>
        </w:rPr>
      </w:pPr>
      <w:r>
        <w:rPr>
          <w:rFonts w:hint="default" w:eastAsia="宋体"/>
          <w:b/>
          <w:bCs/>
          <w:sz w:val="22"/>
          <w:u w:val="single"/>
          <w:lang w:val="en-US" w:eastAsia="zh-CN"/>
        </w:rPr>
        <w:t>UE capability for PUCCH SCell activation requirements</w:t>
      </w:r>
    </w:p>
    <w:p>
      <w:pPr>
        <w:pBdr>
          <w:top w:val="single" w:color="auto" w:sz="4" w:space="1"/>
          <w:left w:val="single" w:color="auto" w:sz="4" w:space="4"/>
          <w:bottom w:val="single" w:color="auto" w:sz="4" w:space="1"/>
          <w:right w:val="single" w:color="auto" w:sz="4" w:space="4"/>
          <w:between w:val="none" w:color="auto" w:sz="0" w:space="0"/>
        </w:pBdr>
        <w:spacing w:after="160" w:line="259" w:lineRule="auto"/>
        <w:rPr>
          <w:rFonts w:hint="default" w:eastAsia="宋体"/>
          <w:sz w:val="22"/>
          <w:lang w:val="en-US" w:eastAsia="zh-CN"/>
        </w:rPr>
      </w:pPr>
      <w:r>
        <w:rPr>
          <w:rFonts w:hint="default" w:eastAsia="宋体"/>
          <w:sz w:val="22"/>
          <w:lang w:val="en-US" w:eastAsia="zh-CN"/>
        </w:rPr>
        <w:t>Sub-topic 1-3 UE capability for PUCCH SCell activation requirements</w:t>
      </w:r>
    </w:p>
    <w:p>
      <w:pPr>
        <w:numPr>
          <w:ilvl w:val="0"/>
          <w:numId w:val="8"/>
        </w:numPr>
        <w:pBdr>
          <w:top w:val="single" w:color="auto" w:sz="4" w:space="1"/>
          <w:left w:val="single" w:color="auto" w:sz="4" w:space="4"/>
          <w:bottom w:val="single" w:color="auto" w:sz="4" w:space="1"/>
          <w:right w:val="single" w:color="auto" w:sz="4" w:space="4"/>
          <w:between w:val="none" w:color="auto" w:sz="0" w:space="0"/>
        </w:pBdr>
        <w:spacing w:after="160" w:line="259" w:lineRule="auto"/>
        <w:ind w:left="420" w:leftChars="0" w:hanging="420" w:firstLineChars="0"/>
        <w:rPr>
          <w:rFonts w:hint="eastAsia" w:eastAsia="宋体"/>
          <w:sz w:val="22"/>
          <w:lang w:val="en-US" w:eastAsia="zh-CN"/>
        </w:rPr>
      </w:pPr>
      <w:r>
        <w:rPr>
          <w:rFonts w:hint="eastAsia" w:eastAsia="宋体"/>
          <w:sz w:val="22"/>
          <w:lang w:val="en-US" w:eastAsia="zh-CN"/>
        </w:rPr>
        <w:t>Option 1: (Apple)</w:t>
      </w:r>
    </w:p>
    <w:p>
      <w:pPr>
        <w:numPr>
          <w:ilvl w:val="0"/>
          <w:numId w:val="0"/>
        </w:numPr>
        <w:pBdr>
          <w:top w:val="single" w:color="auto" w:sz="4" w:space="1"/>
          <w:left w:val="single" w:color="auto" w:sz="4" w:space="4"/>
          <w:bottom w:val="single" w:color="auto" w:sz="4" w:space="1"/>
          <w:right w:val="single" w:color="auto" w:sz="4" w:space="4"/>
          <w:between w:val="none" w:color="auto" w:sz="0" w:space="0"/>
        </w:pBdr>
        <w:spacing w:after="160" w:line="259" w:lineRule="auto"/>
        <w:ind w:leftChars="0"/>
        <w:rPr>
          <w:rFonts w:hint="eastAsia" w:eastAsia="宋体"/>
          <w:sz w:val="22"/>
          <w:lang w:val="en-US" w:eastAsia="zh-CN"/>
        </w:rPr>
      </w:pPr>
      <w:r>
        <w:rPr>
          <w:rFonts w:hint="eastAsia" w:eastAsia="宋体"/>
          <w:sz w:val="22"/>
          <w:lang w:val="en-US" w:eastAsia="zh-CN"/>
        </w:rPr>
        <w:t>For UEs not supporting beamCorrespondenceWithoutUL-BeamSweeping, FR2 PUCCH Scell (de)activation requirements are not defined.</w:t>
      </w:r>
    </w:p>
    <w:p>
      <w:pPr>
        <w:numPr>
          <w:ilvl w:val="0"/>
          <w:numId w:val="8"/>
        </w:numPr>
        <w:pBdr>
          <w:top w:val="single" w:color="auto" w:sz="4" w:space="1"/>
          <w:left w:val="single" w:color="auto" w:sz="4" w:space="4"/>
          <w:bottom w:val="single" w:color="auto" w:sz="4" w:space="1"/>
          <w:right w:val="single" w:color="auto" w:sz="4" w:space="4"/>
          <w:between w:val="none" w:color="auto" w:sz="0" w:space="0"/>
        </w:pBdr>
        <w:spacing w:after="160" w:line="259" w:lineRule="auto"/>
        <w:ind w:left="420" w:leftChars="0" w:hanging="420" w:firstLineChars="0"/>
        <w:rPr>
          <w:rFonts w:hint="eastAsia" w:eastAsia="宋体"/>
          <w:sz w:val="22"/>
          <w:lang w:val="en-US" w:eastAsia="zh-CN"/>
        </w:rPr>
      </w:pPr>
      <w:r>
        <w:rPr>
          <w:rFonts w:hint="eastAsia" w:eastAsia="宋体"/>
          <w:sz w:val="22"/>
          <w:lang w:val="en-US" w:eastAsia="zh-CN"/>
        </w:rPr>
        <w:t>Option 2: (Ericsson, NTT DOCOMO, vivo)</w:t>
      </w:r>
    </w:p>
    <w:p>
      <w:pPr>
        <w:numPr>
          <w:ilvl w:val="0"/>
          <w:numId w:val="0"/>
        </w:numPr>
        <w:pBdr>
          <w:top w:val="single" w:color="auto" w:sz="4" w:space="1"/>
          <w:left w:val="single" w:color="auto" w:sz="4" w:space="4"/>
          <w:bottom w:val="single" w:color="auto" w:sz="4" w:space="1"/>
          <w:right w:val="single" w:color="auto" w:sz="4" w:space="4"/>
          <w:between w:val="none" w:color="auto" w:sz="0" w:space="0"/>
        </w:pBdr>
        <w:spacing w:after="160" w:line="259" w:lineRule="auto"/>
        <w:ind w:leftChars="0"/>
        <w:rPr>
          <w:rFonts w:hint="eastAsia" w:eastAsia="宋体"/>
          <w:sz w:val="22"/>
          <w:lang w:val="en-US" w:eastAsia="zh-CN"/>
        </w:rPr>
      </w:pPr>
      <w:r>
        <w:rPr>
          <w:rFonts w:hint="eastAsia" w:eastAsia="宋体"/>
          <w:sz w:val="22"/>
          <w:lang w:val="en-US" w:eastAsia="zh-CN"/>
        </w:rPr>
        <w:t>Rel-17 PUCCH SCell activation should require beam correspondence related capability support</w:t>
      </w:r>
    </w:p>
    <w:p>
      <w:pPr>
        <w:numPr>
          <w:ilvl w:val="0"/>
          <w:numId w:val="8"/>
        </w:numPr>
        <w:pBdr>
          <w:top w:val="single" w:color="auto" w:sz="4" w:space="1"/>
          <w:left w:val="single" w:color="auto" w:sz="4" w:space="4"/>
          <w:bottom w:val="single" w:color="auto" w:sz="4" w:space="1"/>
          <w:right w:val="single" w:color="auto" w:sz="4" w:space="4"/>
          <w:between w:val="none" w:color="auto" w:sz="0" w:space="0"/>
        </w:pBdr>
        <w:spacing w:after="160" w:line="259" w:lineRule="auto"/>
        <w:ind w:left="420" w:leftChars="0" w:hanging="420" w:firstLineChars="0"/>
        <w:rPr>
          <w:rFonts w:hint="eastAsia" w:eastAsia="宋体"/>
          <w:sz w:val="22"/>
          <w:lang w:val="en-US" w:eastAsia="zh-CN"/>
        </w:rPr>
      </w:pPr>
      <w:r>
        <w:rPr>
          <w:rFonts w:hint="eastAsia" w:eastAsia="宋体"/>
          <w:sz w:val="22"/>
          <w:lang w:val="en-US" w:eastAsia="zh-CN"/>
        </w:rPr>
        <w:t>Option 3: (Qualcomm, Ericsson, NTT DOCOMO, Nokia, vivo, Apple)</w:t>
      </w:r>
    </w:p>
    <w:p>
      <w:pPr>
        <w:numPr>
          <w:ilvl w:val="0"/>
          <w:numId w:val="0"/>
        </w:numPr>
        <w:pBdr>
          <w:top w:val="single" w:color="auto" w:sz="4" w:space="1"/>
          <w:left w:val="single" w:color="auto" w:sz="4" w:space="4"/>
          <w:bottom w:val="single" w:color="auto" w:sz="4" w:space="1"/>
          <w:right w:val="single" w:color="auto" w:sz="4" w:space="4"/>
          <w:between w:val="none" w:color="auto" w:sz="0" w:space="0"/>
        </w:pBdr>
        <w:spacing w:after="160" w:line="259" w:lineRule="auto"/>
        <w:ind w:leftChars="0"/>
        <w:rPr>
          <w:rFonts w:hint="eastAsia" w:eastAsia="宋体"/>
          <w:sz w:val="22"/>
          <w:lang w:val="en-US" w:eastAsia="zh-CN"/>
        </w:rPr>
      </w:pPr>
      <w:r>
        <w:rPr>
          <w:rFonts w:hint="eastAsia" w:eastAsia="宋体"/>
          <w:sz w:val="22"/>
          <w:highlight w:val="none"/>
          <w:lang w:val="en-US" w:eastAsia="zh-CN"/>
        </w:rPr>
        <w:t xml:space="preserve">Current set of requirements is developed </w:t>
      </w:r>
      <w:r>
        <w:rPr>
          <w:rFonts w:hint="eastAsia" w:eastAsia="宋体"/>
          <w:sz w:val="22"/>
          <w:lang w:val="en-US" w:eastAsia="zh-CN"/>
        </w:rPr>
        <w:t>for Ues supporting either of following capabilities:</w:t>
      </w:r>
    </w:p>
    <w:p>
      <w:pPr>
        <w:numPr>
          <w:ilvl w:val="0"/>
          <w:numId w:val="9"/>
        </w:numPr>
        <w:pBdr>
          <w:top w:val="single" w:color="auto" w:sz="4" w:space="1"/>
          <w:left w:val="single" w:color="auto" w:sz="4" w:space="4"/>
          <w:bottom w:val="single" w:color="auto" w:sz="4" w:space="1"/>
          <w:right w:val="single" w:color="auto" w:sz="4" w:space="4"/>
          <w:between w:val="none" w:color="auto" w:sz="0" w:space="0"/>
        </w:pBdr>
        <w:spacing w:after="160" w:line="259" w:lineRule="auto"/>
        <w:ind w:left="0" w:leftChars="0" w:firstLine="840" w:firstLineChars="0"/>
        <w:rPr>
          <w:rFonts w:hint="eastAsia" w:eastAsia="宋体"/>
          <w:sz w:val="22"/>
          <w:lang w:val="en-US" w:eastAsia="zh-CN"/>
        </w:rPr>
      </w:pPr>
      <w:r>
        <w:rPr>
          <w:rFonts w:hint="eastAsia" w:eastAsia="宋体"/>
          <w:sz w:val="22"/>
          <w:lang w:val="en-US" w:eastAsia="zh-CN"/>
        </w:rPr>
        <w:t>beamCorrespondenceWithoutUL-BeamSweeping</w:t>
      </w:r>
    </w:p>
    <w:p>
      <w:pPr>
        <w:numPr>
          <w:ilvl w:val="0"/>
          <w:numId w:val="9"/>
        </w:numPr>
        <w:pBdr>
          <w:top w:val="single" w:color="auto" w:sz="4" w:space="1"/>
          <w:left w:val="single" w:color="auto" w:sz="4" w:space="4"/>
          <w:bottom w:val="single" w:color="auto" w:sz="4" w:space="1"/>
          <w:right w:val="single" w:color="auto" w:sz="4" w:space="4"/>
          <w:between w:val="none" w:color="auto" w:sz="0" w:space="0"/>
        </w:pBdr>
        <w:spacing w:after="160" w:line="259" w:lineRule="auto"/>
        <w:ind w:left="0" w:leftChars="0" w:firstLine="840" w:firstLineChars="0"/>
        <w:rPr>
          <w:rFonts w:hint="eastAsia" w:eastAsia="宋体"/>
          <w:sz w:val="22"/>
          <w:lang w:val="en-US" w:eastAsia="zh-CN"/>
        </w:rPr>
      </w:pPr>
      <w:r>
        <w:rPr>
          <w:rFonts w:hint="eastAsia" w:eastAsia="宋体"/>
          <w:sz w:val="22"/>
          <w:lang w:val="en-US" w:eastAsia="zh-CN"/>
        </w:rPr>
        <w:t xml:space="preserve">beamCorrespondenceSSB-based-r16. </w:t>
      </w:r>
    </w:p>
    <w:p>
      <w:pPr>
        <w:numPr>
          <w:ilvl w:val="0"/>
          <w:numId w:val="8"/>
        </w:numPr>
        <w:pBdr>
          <w:top w:val="single" w:color="auto" w:sz="4" w:space="1"/>
          <w:left w:val="single" w:color="auto" w:sz="4" w:space="4"/>
          <w:bottom w:val="single" w:color="auto" w:sz="4" w:space="1"/>
          <w:right w:val="single" w:color="auto" w:sz="4" w:space="4"/>
          <w:between w:val="none" w:color="auto" w:sz="0" w:space="0"/>
        </w:pBdr>
        <w:spacing w:after="160" w:line="259" w:lineRule="auto"/>
        <w:ind w:left="420" w:leftChars="0" w:hanging="420" w:firstLineChars="0"/>
        <w:rPr>
          <w:rFonts w:hint="eastAsia" w:eastAsia="宋体"/>
          <w:sz w:val="22"/>
          <w:lang w:val="en-US" w:eastAsia="zh-CN"/>
        </w:rPr>
      </w:pPr>
      <w:r>
        <w:rPr>
          <w:rFonts w:hint="eastAsia" w:eastAsia="宋体"/>
          <w:sz w:val="22"/>
          <w:lang w:val="en-US" w:eastAsia="zh-CN"/>
        </w:rPr>
        <w:t>Option 4: (MTK, CATT, Huawei) FFS</w:t>
      </w:r>
    </w:p>
    <w:p>
      <w:pPr>
        <w:pBdr>
          <w:top w:val="none" w:color="auto" w:sz="0" w:space="0"/>
          <w:left w:val="none" w:color="auto" w:sz="0" w:space="0"/>
          <w:bottom w:val="none" w:color="auto" w:sz="0" w:space="0"/>
          <w:right w:val="none" w:color="auto" w:sz="0" w:space="0"/>
        </w:pBdr>
        <w:rPr>
          <w:rFonts w:hint="eastAsia" w:eastAsia="宋体"/>
          <w:sz w:val="22"/>
          <w:lang w:val="en-US" w:eastAsia="zh-CN"/>
        </w:rPr>
      </w:pPr>
    </w:p>
    <w:p>
      <w:pPr>
        <w:pBdr>
          <w:top w:val="none" w:color="auto" w:sz="0" w:space="0"/>
          <w:left w:val="none" w:color="auto" w:sz="0" w:space="0"/>
          <w:bottom w:val="none" w:color="auto" w:sz="0" w:space="0"/>
          <w:right w:val="none" w:color="auto" w:sz="0" w:space="0"/>
        </w:pBdr>
        <w:rPr>
          <w:rFonts w:hint="default"/>
          <w:i w:val="0"/>
          <w:iCs w:val="0"/>
          <w:sz w:val="22"/>
          <w:szCs w:val="22"/>
          <w:lang w:val="en-US" w:eastAsia="zh-CN"/>
        </w:rPr>
      </w:pPr>
      <w:r>
        <w:rPr>
          <w:rFonts w:hint="eastAsia" w:eastAsia="宋体"/>
          <w:sz w:val="22"/>
          <w:lang w:val="en-US" w:eastAsia="zh-CN"/>
        </w:rPr>
        <w:t>Two kinds of beam correspondence capabilites were discussed in the above options. Th</w:t>
      </w:r>
      <w:r>
        <w:rPr>
          <w:rFonts w:hint="eastAsia"/>
          <w:i w:val="0"/>
          <w:iCs w:val="0"/>
          <w:sz w:val="22"/>
          <w:szCs w:val="22"/>
          <w:lang w:val="en-US" w:eastAsia="zh-CN"/>
        </w:rPr>
        <w:t xml:space="preserve">e capability </w:t>
      </w:r>
      <w:r>
        <w:rPr>
          <w:rFonts w:hint="eastAsia"/>
          <w:i/>
          <w:iCs/>
          <w:sz w:val="22"/>
          <w:szCs w:val="22"/>
          <w:lang w:val="en-US" w:eastAsia="zh-CN"/>
        </w:rPr>
        <w:t>beamCorrespondenceWithoutUL-BeamSweeping</w:t>
      </w:r>
      <w:r>
        <w:rPr>
          <w:rFonts w:hint="eastAsia"/>
          <w:i w:val="0"/>
          <w:iCs w:val="0"/>
          <w:sz w:val="22"/>
          <w:szCs w:val="22"/>
          <w:lang w:val="en-US" w:eastAsia="zh-CN"/>
        </w:rPr>
        <w:t xml:space="preserve"> is used by the UE to indicate that it supports beam correspondence. If </w:t>
      </w:r>
      <w:r>
        <w:rPr>
          <w:rFonts w:hint="eastAsia"/>
          <w:i/>
          <w:iCs/>
          <w:sz w:val="22"/>
          <w:szCs w:val="22"/>
          <w:lang w:val="en-US" w:eastAsia="zh-CN"/>
        </w:rPr>
        <w:t xml:space="preserve">beamCorrespondenceWithoutUL-BeamSweeping </w:t>
      </w:r>
      <w:r>
        <w:rPr>
          <w:rFonts w:hint="eastAsia"/>
          <w:i w:val="0"/>
          <w:iCs w:val="0"/>
          <w:sz w:val="22"/>
          <w:szCs w:val="22"/>
          <w:lang w:val="en-US" w:eastAsia="zh-CN"/>
        </w:rPr>
        <w:t xml:space="preserve">is supported, UL spatial relation could be acquired without beem sweeping. If </w:t>
      </w:r>
      <w:r>
        <w:rPr>
          <w:rFonts w:hint="eastAsia"/>
          <w:i/>
          <w:iCs/>
          <w:sz w:val="22"/>
          <w:szCs w:val="22"/>
          <w:lang w:val="en-US" w:eastAsia="zh-CN"/>
        </w:rPr>
        <w:t>beamCorrespondenceSSB-based-r16</w:t>
      </w:r>
      <w:r>
        <w:rPr>
          <w:rFonts w:hint="eastAsia"/>
          <w:i w:val="0"/>
          <w:iCs w:val="0"/>
          <w:sz w:val="22"/>
          <w:szCs w:val="22"/>
          <w:lang w:val="en-US" w:eastAsia="zh-CN"/>
        </w:rPr>
        <w:t xml:space="preserve"> is supported, the UE is expected to acquire UL spatial relation with beam sweeping through SSB measurement.</w:t>
      </w:r>
    </w:p>
    <w:p>
      <w:pPr>
        <w:pBdr>
          <w:top w:val="none" w:color="auto" w:sz="0" w:space="0"/>
          <w:left w:val="none" w:color="auto" w:sz="0" w:space="0"/>
          <w:bottom w:val="none" w:color="auto" w:sz="0" w:space="0"/>
          <w:right w:val="none" w:color="auto" w:sz="0" w:space="0"/>
        </w:pBdr>
        <w:rPr>
          <w:rFonts w:hint="default" w:eastAsia="宋体"/>
          <w:i/>
          <w:iCs/>
          <w:sz w:val="22"/>
          <w:lang w:val="en-US" w:eastAsia="zh-CN"/>
        </w:rPr>
      </w:pPr>
      <w:r>
        <w:rPr>
          <w:rFonts w:hint="eastAsia"/>
          <w:i w:val="0"/>
          <w:iCs w:val="0"/>
          <w:sz w:val="22"/>
          <w:szCs w:val="22"/>
          <w:lang w:val="en-US" w:eastAsia="zh-CN"/>
        </w:rPr>
        <w:t xml:space="preserve">UL spatial relation is needed by the UE to determine the uplink beam for PUCCH. </w:t>
      </w:r>
      <w:r>
        <w:rPr>
          <w:rFonts w:hint="eastAsia" w:eastAsia="宋体"/>
          <w:sz w:val="22"/>
          <w:lang w:val="en-US" w:eastAsia="zh-CN"/>
        </w:rPr>
        <w:t>We already had an agreement that t</w:t>
      </w:r>
      <w:r>
        <w:rPr>
          <w:rFonts w:hint="default" w:eastAsia="宋体"/>
          <w:sz w:val="22"/>
          <w:lang w:val="en-US" w:eastAsia="zh-CN"/>
        </w:rPr>
        <w:t>he UL spatial relation of PUCCH on target being-activated S</w:t>
      </w:r>
      <w:r>
        <w:rPr>
          <w:rFonts w:hint="eastAsia" w:eastAsia="宋体"/>
          <w:sz w:val="22"/>
          <w:lang w:val="en-US" w:eastAsia="zh-CN"/>
        </w:rPr>
        <w:t>C</w:t>
      </w:r>
      <w:r>
        <w:rPr>
          <w:rFonts w:hint="default" w:eastAsia="宋体"/>
          <w:sz w:val="22"/>
          <w:lang w:val="en-US" w:eastAsia="zh-CN"/>
        </w:rPr>
        <w:t>ell should be considered for PUCCH S</w:t>
      </w:r>
      <w:r>
        <w:rPr>
          <w:rFonts w:hint="eastAsia" w:eastAsia="宋体"/>
          <w:sz w:val="22"/>
          <w:lang w:val="en-US" w:eastAsia="zh-CN"/>
        </w:rPr>
        <w:t>C</w:t>
      </w:r>
      <w:r>
        <w:rPr>
          <w:rFonts w:hint="default" w:eastAsia="宋体"/>
          <w:sz w:val="22"/>
          <w:lang w:val="en-US" w:eastAsia="zh-CN"/>
        </w:rPr>
        <w:t xml:space="preserve">ell activation in FR2 only. </w:t>
      </w:r>
      <w:r>
        <w:rPr>
          <w:rFonts w:hint="eastAsia" w:eastAsia="宋体"/>
          <w:sz w:val="22"/>
          <w:lang w:val="en-US" w:eastAsia="zh-CN"/>
        </w:rPr>
        <w:t xml:space="preserve">So </w:t>
      </w:r>
      <w:r>
        <w:rPr>
          <w:rFonts w:hint="default" w:eastAsia="宋体"/>
          <w:sz w:val="22"/>
          <w:lang w:val="en-US" w:eastAsia="zh-CN"/>
        </w:rPr>
        <w:t>PUCCH SCell activation requirements</w:t>
      </w:r>
      <w:r>
        <w:rPr>
          <w:rFonts w:hint="eastAsia" w:eastAsia="宋体"/>
          <w:sz w:val="22"/>
          <w:lang w:val="en-US" w:eastAsia="zh-CN"/>
        </w:rPr>
        <w:t xml:space="preserve"> in FR2 is to be defined if one of </w:t>
      </w:r>
      <w:r>
        <w:rPr>
          <w:rFonts w:hint="eastAsia"/>
          <w:i/>
          <w:iCs/>
          <w:sz w:val="22"/>
          <w:szCs w:val="22"/>
          <w:lang w:val="en-US" w:eastAsia="zh-CN"/>
        </w:rPr>
        <w:t xml:space="preserve">beamCorrespondenceWithoutUL-BeamSweeping and beamCorrespondenceSSB-based-r16 </w:t>
      </w:r>
      <w:r>
        <w:rPr>
          <w:rFonts w:hint="eastAsia"/>
          <w:i w:val="0"/>
          <w:iCs w:val="0"/>
          <w:sz w:val="22"/>
          <w:szCs w:val="22"/>
          <w:lang w:val="en-US" w:eastAsia="zh-CN"/>
        </w:rPr>
        <w:t>is supported.</w:t>
      </w:r>
    </w:p>
    <w:p>
      <w:pPr>
        <w:pBdr>
          <w:top w:val="none" w:color="auto" w:sz="0" w:space="0"/>
          <w:left w:val="none" w:color="auto" w:sz="0" w:space="0"/>
          <w:bottom w:val="none" w:color="auto" w:sz="0" w:space="0"/>
          <w:right w:val="none" w:color="auto" w:sz="0" w:space="0"/>
        </w:pBdr>
        <w:rPr>
          <w:rFonts w:hint="default" w:eastAsia="宋体"/>
          <w:b/>
          <w:bCs w:val="0"/>
          <w:i/>
          <w:iCs/>
          <w:sz w:val="22"/>
          <w:lang w:val="en-US" w:eastAsia="zh-CN"/>
        </w:rPr>
      </w:pPr>
      <w:r>
        <w:rPr>
          <w:b/>
          <w:bCs w:val="0"/>
          <w:sz w:val="22"/>
          <w:szCs w:val="22"/>
          <w:lang w:val="en-US" w:eastAsia="ja-JP"/>
        </w:rPr>
        <w:t xml:space="preserve">Proposal </w:t>
      </w:r>
      <w:r>
        <w:rPr>
          <w:rFonts w:hint="eastAsia" w:eastAsia="宋体"/>
          <w:b/>
          <w:bCs w:val="0"/>
          <w:sz w:val="22"/>
          <w:szCs w:val="22"/>
          <w:lang w:val="en-US" w:eastAsia="zh-CN"/>
        </w:rPr>
        <w:t>3</w:t>
      </w:r>
      <w:r>
        <w:rPr>
          <w:b/>
          <w:bCs w:val="0"/>
          <w:sz w:val="22"/>
          <w:szCs w:val="22"/>
          <w:lang w:val="en-US" w:eastAsia="ja-JP"/>
        </w:rPr>
        <w:t xml:space="preserve">: </w:t>
      </w:r>
      <w:r>
        <w:rPr>
          <w:rFonts w:hint="eastAsia" w:eastAsia="宋体"/>
          <w:b/>
          <w:bCs w:val="0"/>
          <w:sz w:val="22"/>
          <w:szCs w:val="22"/>
          <w:lang w:val="en-US" w:eastAsia="zh-CN"/>
        </w:rPr>
        <w:t xml:space="preserve">Support option 3, </w:t>
      </w:r>
      <w:r>
        <w:rPr>
          <w:rFonts w:hint="default" w:eastAsia="宋体"/>
          <w:b/>
          <w:bCs w:val="0"/>
          <w:sz w:val="22"/>
          <w:lang w:val="en-US" w:eastAsia="zh-CN"/>
        </w:rPr>
        <w:t>PUCCH SCell activation requirements</w:t>
      </w:r>
      <w:r>
        <w:rPr>
          <w:rFonts w:hint="eastAsia" w:eastAsia="宋体"/>
          <w:b/>
          <w:bCs w:val="0"/>
          <w:sz w:val="22"/>
          <w:lang w:val="en-US" w:eastAsia="zh-CN"/>
        </w:rPr>
        <w:t xml:space="preserve"> in FR2 is to be defined if one of </w:t>
      </w:r>
      <w:r>
        <w:rPr>
          <w:rFonts w:hint="eastAsia"/>
          <w:b/>
          <w:bCs w:val="0"/>
          <w:i/>
          <w:iCs/>
          <w:sz w:val="22"/>
          <w:szCs w:val="22"/>
          <w:lang w:val="en-US" w:eastAsia="zh-CN"/>
        </w:rPr>
        <w:t xml:space="preserve">beamCorrespondenceWithoutUL-BeamSweeping and beamCorrespondenceSSB-based-r16 </w:t>
      </w:r>
      <w:r>
        <w:rPr>
          <w:rFonts w:hint="eastAsia"/>
          <w:b/>
          <w:bCs w:val="0"/>
          <w:i w:val="0"/>
          <w:iCs w:val="0"/>
          <w:sz w:val="22"/>
          <w:szCs w:val="22"/>
          <w:lang w:val="en-US" w:eastAsia="zh-CN"/>
        </w:rPr>
        <w:t>is supported.</w:t>
      </w:r>
    </w:p>
    <w:p>
      <w:pPr>
        <w:pBdr>
          <w:top w:val="none" w:color="auto" w:sz="0" w:space="0"/>
          <w:left w:val="none" w:color="auto" w:sz="0" w:space="0"/>
          <w:bottom w:val="none" w:color="auto" w:sz="0" w:space="0"/>
          <w:right w:val="none" w:color="auto" w:sz="0" w:space="0"/>
        </w:pBdr>
        <w:rPr>
          <w:rFonts w:hint="eastAsia" w:eastAsia="宋体"/>
          <w:sz w:val="22"/>
          <w:lang w:val="en-US" w:eastAsia="zh-CN"/>
        </w:rPr>
      </w:pPr>
    </w:p>
    <w:p>
      <w:pPr>
        <w:pStyle w:val="29"/>
        <w:numPr>
          <w:ilvl w:val="0"/>
          <w:numId w:val="0"/>
        </w:numPr>
        <w:ind w:leftChars="0"/>
        <w:jc w:val="both"/>
        <w:rPr>
          <w:rFonts w:hint="eastAsia"/>
          <w:lang w:val="en-US" w:eastAsia="zh-CN"/>
        </w:rPr>
      </w:pPr>
    </w:p>
    <w:p>
      <w:pPr>
        <w:pStyle w:val="29"/>
        <w:numPr>
          <w:ilvl w:val="0"/>
          <w:numId w:val="6"/>
        </w:numPr>
        <w:ind w:left="1134" w:leftChars="0" w:hanging="1134" w:firstLineChars="0"/>
        <w:jc w:val="both"/>
      </w:pPr>
      <w:r>
        <w:t>Conclusion</w:t>
      </w:r>
    </w:p>
    <w:p>
      <w:pPr>
        <w:pBdr>
          <w:top w:val="none" w:color="auto" w:sz="0" w:space="0"/>
          <w:left w:val="none" w:color="auto" w:sz="0" w:space="0"/>
          <w:bottom w:val="none" w:color="auto" w:sz="0" w:space="0"/>
          <w:right w:val="none" w:color="auto" w:sz="0" w:space="0"/>
        </w:pBdr>
        <w:rPr>
          <w:rFonts w:hint="default"/>
          <w:b/>
          <w:bCs/>
          <w:i w:val="0"/>
          <w:iCs w:val="0"/>
          <w:sz w:val="22"/>
          <w:szCs w:val="22"/>
          <w:lang w:val="en-US" w:eastAsia="zh-CN"/>
        </w:rPr>
      </w:pPr>
      <w:r>
        <w:rPr>
          <w:b/>
          <w:bCs/>
          <w:i w:val="0"/>
          <w:iCs w:val="0"/>
          <w:sz w:val="22"/>
          <w:szCs w:val="22"/>
          <w:lang w:val="en-US" w:eastAsia="zh-CN"/>
        </w:rPr>
        <w:t>Pro</w:t>
      </w:r>
      <w:r>
        <w:rPr>
          <w:rFonts w:hint="eastAsia"/>
          <w:b/>
          <w:bCs/>
          <w:i w:val="0"/>
          <w:iCs w:val="0"/>
          <w:sz w:val="22"/>
          <w:szCs w:val="22"/>
          <w:lang w:val="en-US" w:eastAsia="zh-CN"/>
        </w:rPr>
        <w:t>posal 1: Suggest to take option 1. The ending point of PUCCH SCell activation procedure for invalid TA case is the point when UE transmit valid CSI report on the target PUCCH SCell.</w:t>
      </w:r>
    </w:p>
    <w:p>
      <w:pPr>
        <w:jc w:val="both"/>
        <w:rPr>
          <w:b/>
          <w:sz w:val="22"/>
          <w:szCs w:val="22"/>
          <w:lang w:val="en-US" w:eastAsia="ja-JP"/>
        </w:rPr>
      </w:pPr>
      <w:r>
        <w:rPr>
          <w:b/>
          <w:sz w:val="22"/>
          <w:szCs w:val="22"/>
          <w:lang w:val="en-US" w:eastAsia="ja-JP"/>
        </w:rPr>
        <w:t xml:space="preserve">Proposal </w:t>
      </w:r>
      <w:r>
        <w:rPr>
          <w:rFonts w:hint="eastAsia" w:eastAsia="宋体"/>
          <w:b/>
          <w:sz w:val="22"/>
          <w:szCs w:val="22"/>
          <w:lang w:val="en-US" w:eastAsia="zh-CN"/>
        </w:rPr>
        <w:t>2</w:t>
      </w:r>
      <w:r>
        <w:rPr>
          <w:b/>
          <w:sz w:val="22"/>
          <w:szCs w:val="22"/>
          <w:lang w:val="en-US" w:eastAsia="ja-JP"/>
        </w:rPr>
        <w:t xml:space="preserve">: </w:t>
      </w:r>
      <w:r>
        <w:rPr>
          <w:rFonts w:hint="eastAsia" w:eastAsia="宋体"/>
          <w:b/>
          <w:sz w:val="22"/>
          <w:szCs w:val="22"/>
          <w:lang w:val="en-US" w:eastAsia="zh-CN"/>
        </w:rPr>
        <w:t>Take option 1, t</w:t>
      </w:r>
      <w:r>
        <w:rPr>
          <w:b/>
          <w:sz w:val="22"/>
          <w:szCs w:val="22"/>
          <w:lang w:val="en-US" w:eastAsia="ja-JP"/>
        </w:rPr>
        <w:t xml:space="preserve">he UL spatial relation of PUCCH on target being-activated SCell should be considered for PUCCH SCell activation </w:t>
      </w:r>
      <w:r>
        <w:rPr>
          <w:rFonts w:hint="eastAsia" w:eastAsia="宋体"/>
          <w:b/>
          <w:sz w:val="22"/>
          <w:szCs w:val="22"/>
          <w:lang w:val="en-US" w:eastAsia="zh-CN"/>
        </w:rPr>
        <w:t>for</w:t>
      </w:r>
      <w:r>
        <w:rPr>
          <w:b/>
          <w:sz w:val="22"/>
          <w:szCs w:val="22"/>
          <w:lang w:val="en-US" w:eastAsia="ja-JP"/>
        </w:rPr>
        <w:t xml:space="preserve"> invalid TA case.</w:t>
      </w:r>
    </w:p>
    <w:p>
      <w:pPr>
        <w:pBdr>
          <w:top w:val="none" w:color="auto" w:sz="0" w:space="0"/>
          <w:left w:val="none" w:color="auto" w:sz="0" w:space="0"/>
          <w:bottom w:val="none" w:color="auto" w:sz="0" w:space="0"/>
          <w:right w:val="none" w:color="auto" w:sz="0" w:space="0"/>
        </w:pBdr>
        <w:rPr>
          <w:rFonts w:hint="default" w:eastAsia="宋体"/>
          <w:b/>
          <w:bCs w:val="0"/>
          <w:i/>
          <w:iCs/>
          <w:sz w:val="22"/>
          <w:lang w:val="en-US" w:eastAsia="zh-CN"/>
        </w:rPr>
      </w:pPr>
      <w:r>
        <w:rPr>
          <w:b/>
          <w:bCs w:val="0"/>
          <w:sz w:val="22"/>
          <w:szCs w:val="22"/>
          <w:lang w:val="en-US" w:eastAsia="ja-JP"/>
        </w:rPr>
        <w:t xml:space="preserve">Proposal </w:t>
      </w:r>
      <w:r>
        <w:rPr>
          <w:rFonts w:hint="eastAsia" w:eastAsia="宋体"/>
          <w:b/>
          <w:bCs w:val="0"/>
          <w:sz w:val="22"/>
          <w:szCs w:val="22"/>
          <w:lang w:val="en-US" w:eastAsia="zh-CN"/>
        </w:rPr>
        <w:t>3</w:t>
      </w:r>
      <w:r>
        <w:rPr>
          <w:b/>
          <w:bCs w:val="0"/>
          <w:sz w:val="22"/>
          <w:szCs w:val="22"/>
          <w:lang w:val="en-US" w:eastAsia="ja-JP"/>
        </w:rPr>
        <w:t xml:space="preserve">: </w:t>
      </w:r>
      <w:r>
        <w:rPr>
          <w:rFonts w:hint="eastAsia" w:eastAsia="宋体"/>
          <w:b/>
          <w:bCs w:val="0"/>
          <w:sz w:val="22"/>
          <w:szCs w:val="22"/>
          <w:lang w:val="en-US" w:eastAsia="zh-CN"/>
        </w:rPr>
        <w:t xml:space="preserve">Support option 3, </w:t>
      </w:r>
      <w:r>
        <w:rPr>
          <w:rFonts w:hint="default" w:eastAsia="宋体"/>
          <w:b/>
          <w:bCs w:val="0"/>
          <w:sz w:val="22"/>
          <w:lang w:val="en-US" w:eastAsia="zh-CN"/>
        </w:rPr>
        <w:t>PUCCH SCell activation requirements</w:t>
      </w:r>
      <w:r>
        <w:rPr>
          <w:rFonts w:hint="eastAsia" w:eastAsia="宋体"/>
          <w:b/>
          <w:bCs w:val="0"/>
          <w:sz w:val="22"/>
          <w:lang w:val="en-US" w:eastAsia="zh-CN"/>
        </w:rPr>
        <w:t xml:space="preserve"> in FR2 is to be defined if one of </w:t>
      </w:r>
      <w:r>
        <w:rPr>
          <w:rFonts w:hint="eastAsia"/>
          <w:b/>
          <w:bCs w:val="0"/>
          <w:i/>
          <w:iCs/>
          <w:sz w:val="22"/>
          <w:szCs w:val="22"/>
          <w:lang w:val="en-US" w:eastAsia="zh-CN"/>
        </w:rPr>
        <w:t xml:space="preserve">beamCorrespondenceWithoutUL-BeamSweeping and beamCorrespondenceSSB-based-r16 </w:t>
      </w:r>
      <w:r>
        <w:rPr>
          <w:rFonts w:hint="eastAsia"/>
          <w:b/>
          <w:bCs w:val="0"/>
          <w:i w:val="0"/>
          <w:iCs w:val="0"/>
          <w:sz w:val="22"/>
          <w:szCs w:val="22"/>
          <w:lang w:val="en-US" w:eastAsia="zh-CN"/>
        </w:rPr>
        <w:t>is supported.</w:t>
      </w:r>
    </w:p>
    <w:p>
      <w:pPr>
        <w:spacing w:beforeLines="0" w:afterLines="0"/>
        <w:jc w:val="left"/>
        <w:rPr>
          <w:rFonts w:hint="default" w:eastAsia="宋体"/>
          <w:b/>
          <w:bCs/>
          <w:sz w:val="22"/>
          <w:lang w:val="en-US" w:eastAsia="zh-CN"/>
        </w:rPr>
      </w:pPr>
    </w:p>
    <w:p>
      <w:pPr>
        <w:pStyle w:val="29"/>
        <w:jc w:val="both"/>
      </w:pPr>
      <w:r>
        <w:t>References</w:t>
      </w:r>
    </w:p>
    <w:p>
      <w:pPr>
        <w:numPr>
          <w:ilvl w:val="0"/>
          <w:numId w:val="10"/>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R4-210834</w:t>
      </w:r>
      <w:r>
        <w:rPr>
          <w:rFonts w:hint="eastAsia" w:eastAsia="宋体"/>
          <w:lang w:val="en-US" w:eastAsia="zh-CN"/>
        </w:rPr>
        <w:t>5,</w:t>
      </w:r>
      <w:r>
        <w:rPr>
          <w:rFonts w:hint="eastAsia" w:eastAsia="宋体"/>
          <w:lang w:eastAsia="zh-CN"/>
        </w:rPr>
        <w:t xml:space="preserve"> WF on further RRM enhancement for NR and MR-DC - PUCCH SCell activation/deactivation requirements</w:t>
      </w:r>
      <w:r>
        <w:rPr>
          <w:rFonts w:hint="eastAsia" w:eastAsia="宋体"/>
          <w:lang w:val="en-US" w:eastAsia="zh-CN"/>
        </w:rPr>
        <w:t>, CATT</w:t>
      </w: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A70CB008"/>
    <w:multiLevelType w:val="multilevel"/>
    <w:tmpl w:val="A70CB00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Yu Mincho" w:hAnsi="Yu Mincho"/>
      </w:rPr>
    </w:lvl>
    <w:lvl w:ilvl="2" w:tentative="0">
      <w:start w:val="1"/>
      <w:numFmt w:val="bullet"/>
      <w:lvlText w:val=""/>
      <w:lvlJc w:val="left"/>
      <w:pPr>
        <w:tabs>
          <w:tab w:val="left" w:pos="1260"/>
        </w:tabs>
        <w:ind w:left="1260" w:leftChars="0" w:hanging="420" w:firstLineChars="0"/>
      </w:pPr>
      <w:rPr>
        <w:rFonts w:hint="default" w:ascii="Yu Mincho" w:hAnsi="Yu Mincho"/>
      </w:rPr>
    </w:lvl>
    <w:lvl w:ilvl="3" w:tentative="0">
      <w:start w:val="1"/>
      <w:numFmt w:val="bullet"/>
      <w:lvlText w:val=""/>
      <w:lvlJc w:val="left"/>
      <w:pPr>
        <w:tabs>
          <w:tab w:val="left" w:pos="1680"/>
        </w:tabs>
        <w:ind w:left="1680" w:leftChars="0" w:hanging="420" w:firstLineChars="0"/>
      </w:pPr>
      <w:rPr>
        <w:rFonts w:hint="default" w:ascii="Yu Mincho" w:hAnsi="Yu Mincho"/>
      </w:rPr>
    </w:lvl>
    <w:lvl w:ilvl="4" w:tentative="0">
      <w:start w:val="1"/>
      <w:numFmt w:val="bullet"/>
      <w:lvlText w:val=""/>
      <w:lvlJc w:val="left"/>
      <w:pPr>
        <w:tabs>
          <w:tab w:val="left" w:pos="2100"/>
        </w:tabs>
        <w:ind w:left="2100" w:leftChars="0" w:hanging="420" w:firstLineChars="0"/>
      </w:pPr>
      <w:rPr>
        <w:rFonts w:hint="default" w:ascii="Yu Mincho" w:hAnsi="Yu Mincho"/>
      </w:rPr>
    </w:lvl>
    <w:lvl w:ilvl="5" w:tentative="0">
      <w:start w:val="1"/>
      <w:numFmt w:val="bullet"/>
      <w:lvlText w:val=""/>
      <w:lvlJc w:val="left"/>
      <w:pPr>
        <w:tabs>
          <w:tab w:val="left" w:pos="2520"/>
        </w:tabs>
        <w:ind w:left="2520" w:leftChars="0" w:hanging="420" w:firstLineChars="0"/>
      </w:pPr>
      <w:rPr>
        <w:rFonts w:hint="default" w:ascii="Yu Mincho" w:hAnsi="Yu Mincho"/>
      </w:rPr>
    </w:lvl>
    <w:lvl w:ilvl="6" w:tentative="0">
      <w:start w:val="1"/>
      <w:numFmt w:val="bullet"/>
      <w:lvlText w:val=""/>
      <w:lvlJc w:val="left"/>
      <w:pPr>
        <w:tabs>
          <w:tab w:val="left" w:pos="2940"/>
        </w:tabs>
        <w:ind w:left="2940" w:leftChars="0" w:hanging="420" w:firstLineChars="0"/>
      </w:pPr>
      <w:rPr>
        <w:rFonts w:hint="default" w:ascii="Yu Mincho" w:hAnsi="Yu Mincho"/>
      </w:rPr>
    </w:lvl>
    <w:lvl w:ilvl="7" w:tentative="0">
      <w:start w:val="1"/>
      <w:numFmt w:val="bullet"/>
      <w:lvlText w:val=""/>
      <w:lvlJc w:val="left"/>
      <w:pPr>
        <w:tabs>
          <w:tab w:val="left" w:pos="3360"/>
        </w:tabs>
        <w:ind w:left="3360" w:leftChars="0" w:hanging="420" w:firstLineChars="0"/>
      </w:pPr>
      <w:rPr>
        <w:rFonts w:hint="default" w:ascii="Yu Mincho" w:hAnsi="Yu Mincho"/>
      </w:rPr>
    </w:lvl>
    <w:lvl w:ilvl="8" w:tentative="0">
      <w:start w:val="1"/>
      <w:numFmt w:val="bullet"/>
      <w:lvlText w:val=""/>
      <w:lvlJc w:val="left"/>
      <w:pPr>
        <w:tabs>
          <w:tab w:val="left" w:pos="3780"/>
        </w:tabs>
        <w:ind w:left="3780" w:leftChars="0" w:hanging="420" w:firstLineChars="0"/>
      </w:pPr>
      <w:rPr>
        <w:rFonts w:hint="default" w:ascii="Yu Mincho" w:hAnsi="Yu Mincho"/>
      </w:rPr>
    </w:lvl>
  </w:abstractNum>
  <w:abstractNum w:abstractNumId="2">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754D22C"/>
    <w:multiLevelType w:val="singleLevel"/>
    <w:tmpl w:val="5754D22C"/>
    <w:lvl w:ilvl="0" w:tentative="0">
      <w:start w:val="1"/>
      <w:numFmt w:val="bullet"/>
      <w:lvlText w:val=""/>
      <w:lvlJc w:val="left"/>
      <w:pPr>
        <w:ind w:left="420" w:hanging="420"/>
      </w:pPr>
      <w:rPr>
        <w:rFonts w:hint="default" w:ascii="Wingdings" w:hAnsi="Wingdings"/>
      </w:rPr>
    </w:lvl>
  </w:abstractNum>
  <w:abstractNum w:abstractNumId="8">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9">
    <w:nsid w:val="7DEA85DB"/>
    <w:multiLevelType w:val="singleLevel"/>
    <w:tmpl w:val="7DEA85DB"/>
    <w:lvl w:ilvl="0" w:tentative="0">
      <w:start w:val="1"/>
      <w:numFmt w:val="bullet"/>
      <w:lvlText w:val=""/>
      <w:lvlJc w:val="left"/>
      <w:pPr>
        <w:ind w:left="420" w:hanging="420"/>
      </w:pPr>
      <w:rPr>
        <w:rFonts w:hint="default" w:ascii="Wingdings" w:hAnsi="Wingdings"/>
      </w:rPr>
    </w:lvl>
  </w:abstractNum>
  <w:num w:numId="1">
    <w:abstractNumId w:val="3"/>
  </w:num>
  <w:num w:numId="2">
    <w:abstractNumId w:val="5"/>
  </w:num>
  <w:num w:numId="3">
    <w:abstractNumId w:val="4"/>
  </w:num>
  <w:num w:numId="4">
    <w:abstractNumId w:val="8"/>
  </w:num>
  <w:num w:numId="5">
    <w:abstractNumId w:val="6"/>
  </w:num>
  <w:num w:numId="6">
    <w:abstractNumId w:val="0"/>
  </w:num>
  <w:num w:numId="7">
    <w:abstractNumId w:val="1"/>
  </w:num>
  <w:num w:numId="8">
    <w:abstractNumId w:val="9"/>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4D65AB"/>
    <w:rsid w:val="014F7715"/>
    <w:rsid w:val="016E368C"/>
    <w:rsid w:val="017B5E4B"/>
    <w:rsid w:val="018D054D"/>
    <w:rsid w:val="01D71285"/>
    <w:rsid w:val="01FF08B3"/>
    <w:rsid w:val="027E1394"/>
    <w:rsid w:val="028676F2"/>
    <w:rsid w:val="02B274E2"/>
    <w:rsid w:val="02BD7990"/>
    <w:rsid w:val="02C25D33"/>
    <w:rsid w:val="030809EC"/>
    <w:rsid w:val="03484DCD"/>
    <w:rsid w:val="039A1BDA"/>
    <w:rsid w:val="03AE4991"/>
    <w:rsid w:val="03C6506D"/>
    <w:rsid w:val="03F37217"/>
    <w:rsid w:val="04143A32"/>
    <w:rsid w:val="041F4676"/>
    <w:rsid w:val="04503821"/>
    <w:rsid w:val="047B40B2"/>
    <w:rsid w:val="04A66393"/>
    <w:rsid w:val="04C77D0A"/>
    <w:rsid w:val="04D5204C"/>
    <w:rsid w:val="051F0641"/>
    <w:rsid w:val="0542199C"/>
    <w:rsid w:val="059B61E4"/>
    <w:rsid w:val="05A86143"/>
    <w:rsid w:val="05D42FA6"/>
    <w:rsid w:val="06105DAC"/>
    <w:rsid w:val="0650497E"/>
    <w:rsid w:val="066957D5"/>
    <w:rsid w:val="067011BF"/>
    <w:rsid w:val="068A29F7"/>
    <w:rsid w:val="069766CC"/>
    <w:rsid w:val="07502CA2"/>
    <w:rsid w:val="078B76F8"/>
    <w:rsid w:val="079D410C"/>
    <w:rsid w:val="07C928A9"/>
    <w:rsid w:val="07D3429D"/>
    <w:rsid w:val="07D735D1"/>
    <w:rsid w:val="080A5373"/>
    <w:rsid w:val="085564A9"/>
    <w:rsid w:val="08641205"/>
    <w:rsid w:val="0868025F"/>
    <w:rsid w:val="0873226E"/>
    <w:rsid w:val="088E5343"/>
    <w:rsid w:val="08935729"/>
    <w:rsid w:val="08936C0D"/>
    <w:rsid w:val="08AF3F5E"/>
    <w:rsid w:val="08C654D4"/>
    <w:rsid w:val="08CC5D10"/>
    <w:rsid w:val="092C45E6"/>
    <w:rsid w:val="099F556C"/>
    <w:rsid w:val="09AC0546"/>
    <w:rsid w:val="09C640C3"/>
    <w:rsid w:val="0A202869"/>
    <w:rsid w:val="0A2F63A3"/>
    <w:rsid w:val="0A5763D4"/>
    <w:rsid w:val="0A623873"/>
    <w:rsid w:val="0A7BF868"/>
    <w:rsid w:val="0A9573F8"/>
    <w:rsid w:val="0B206A21"/>
    <w:rsid w:val="0B6C6F78"/>
    <w:rsid w:val="0B7322DC"/>
    <w:rsid w:val="0B84721F"/>
    <w:rsid w:val="0B865EFE"/>
    <w:rsid w:val="0BA7588D"/>
    <w:rsid w:val="0BB77882"/>
    <w:rsid w:val="0C102F73"/>
    <w:rsid w:val="0C2A1653"/>
    <w:rsid w:val="0C3145B0"/>
    <w:rsid w:val="0C3C5307"/>
    <w:rsid w:val="0C56263C"/>
    <w:rsid w:val="0C5E2B8A"/>
    <w:rsid w:val="0CC5419F"/>
    <w:rsid w:val="0D102274"/>
    <w:rsid w:val="0D9F7C29"/>
    <w:rsid w:val="0DA958CA"/>
    <w:rsid w:val="0DF104D3"/>
    <w:rsid w:val="0E18385E"/>
    <w:rsid w:val="0E1C586B"/>
    <w:rsid w:val="0E461894"/>
    <w:rsid w:val="0E8A024B"/>
    <w:rsid w:val="0ED138E6"/>
    <w:rsid w:val="0F130B06"/>
    <w:rsid w:val="0F3856C4"/>
    <w:rsid w:val="0F4C5F28"/>
    <w:rsid w:val="0F5003A5"/>
    <w:rsid w:val="0F67780F"/>
    <w:rsid w:val="0F8F3C2A"/>
    <w:rsid w:val="0F9F5663"/>
    <w:rsid w:val="0FB648CB"/>
    <w:rsid w:val="0FD0731A"/>
    <w:rsid w:val="0FF1533A"/>
    <w:rsid w:val="0FFE0AFA"/>
    <w:rsid w:val="1000683B"/>
    <w:rsid w:val="10732202"/>
    <w:rsid w:val="10860ED5"/>
    <w:rsid w:val="10AA3C13"/>
    <w:rsid w:val="10CA41CF"/>
    <w:rsid w:val="10CD0B75"/>
    <w:rsid w:val="10D43D83"/>
    <w:rsid w:val="110C4D24"/>
    <w:rsid w:val="111337A8"/>
    <w:rsid w:val="11283655"/>
    <w:rsid w:val="113B0066"/>
    <w:rsid w:val="114A4434"/>
    <w:rsid w:val="11F71F3A"/>
    <w:rsid w:val="121A2A50"/>
    <w:rsid w:val="122017FC"/>
    <w:rsid w:val="12432F43"/>
    <w:rsid w:val="124B5A34"/>
    <w:rsid w:val="12753179"/>
    <w:rsid w:val="128409CA"/>
    <w:rsid w:val="12843280"/>
    <w:rsid w:val="12A91087"/>
    <w:rsid w:val="12BB3A94"/>
    <w:rsid w:val="12EF585C"/>
    <w:rsid w:val="12FB3877"/>
    <w:rsid w:val="13262572"/>
    <w:rsid w:val="13516C3B"/>
    <w:rsid w:val="135A35EB"/>
    <w:rsid w:val="135B714A"/>
    <w:rsid w:val="136D11EC"/>
    <w:rsid w:val="137D50D6"/>
    <w:rsid w:val="138845FC"/>
    <w:rsid w:val="139B3B65"/>
    <w:rsid w:val="13A62830"/>
    <w:rsid w:val="13D36053"/>
    <w:rsid w:val="13F75352"/>
    <w:rsid w:val="13FA5349"/>
    <w:rsid w:val="141E7377"/>
    <w:rsid w:val="1480544B"/>
    <w:rsid w:val="148A292B"/>
    <w:rsid w:val="14930AE9"/>
    <w:rsid w:val="149F3C56"/>
    <w:rsid w:val="14A25B1A"/>
    <w:rsid w:val="14B36B91"/>
    <w:rsid w:val="14BF6AA8"/>
    <w:rsid w:val="14D9405F"/>
    <w:rsid w:val="14DE3D1B"/>
    <w:rsid w:val="152579D7"/>
    <w:rsid w:val="15DD3861"/>
    <w:rsid w:val="16222725"/>
    <w:rsid w:val="162900B5"/>
    <w:rsid w:val="1634239A"/>
    <w:rsid w:val="16394032"/>
    <w:rsid w:val="164F667E"/>
    <w:rsid w:val="165D0583"/>
    <w:rsid w:val="16654289"/>
    <w:rsid w:val="16AE4BFB"/>
    <w:rsid w:val="16BA6C12"/>
    <w:rsid w:val="16CB37AF"/>
    <w:rsid w:val="16DB79C9"/>
    <w:rsid w:val="16E93B5B"/>
    <w:rsid w:val="16F55CC6"/>
    <w:rsid w:val="17141F2D"/>
    <w:rsid w:val="176F5C05"/>
    <w:rsid w:val="17705930"/>
    <w:rsid w:val="17A076C4"/>
    <w:rsid w:val="17A62BCE"/>
    <w:rsid w:val="17E12498"/>
    <w:rsid w:val="17E826AB"/>
    <w:rsid w:val="17F275CB"/>
    <w:rsid w:val="18407C50"/>
    <w:rsid w:val="1872258F"/>
    <w:rsid w:val="18D3414F"/>
    <w:rsid w:val="18D91924"/>
    <w:rsid w:val="19831412"/>
    <w:rsid w:val="19A96435"/>
    <w:rsid w:val="19E43A3D"/>
    <w:rsid w:val="1A0B3A21"/>
    <w:rsid w:val="1A290039"/>
    <w:rsid w:val="1A352FE3"/>
    <w:rsid w:val="1A582C71"/>
    <w:rsid w:val="1A7F0493"/>
    <w:rsid w:val="1ABF3A0B"/>
    <w:rsid w:val="1B3329B5"/>
    <w:rsid w:val="1B595D85"/>
    <w:rsid w:val="1B7F155B"/>
    <w:rsid w:val="1B9D6291"/>
    <w:rsid w:val="1BAE2A00"/>
    <w:rsid w:val="1BF056DA"/>
    <w:rsid w:val="1C1B0DC7"/>
    <w:rsid w:val="1C5E2F54"/>
    <w:rsid w:val="1CA0799D"/>
    <w:rsid w:val="1CAE294B"/>
    <w:rsid w:val="1CDA242C"/>
    <w:rsid w:val="1CFB2AC1"/>
    <w:rsid w:val="1D1F1294"/>
    <w:rsid w:val="1D3C7064"/>
    <w:rsid w:val="1D85535E"/>
    <w:rsid w:val="1DA86F59"/>
    <w:rsid w:val="1DB227A6"/>
    <w:rsid w:val="1DB41841"/>
    <w:rsid w:val="1DCF39D2"/>
    <w:rsid w:val="1DDA481C"/>
    <w:rsid w:val="1DE45821"/>
    <w:rsid w:val="1DF64986"/>
    <w:rsid w:val="1E4349E7"/>
    <w:rsid w:val="1E5E1170"/>
    <w:rsid w:val="1E8806BC"/>
    <w:rsid w:val="1EA137E3"/>
    <w:rsid w:val="1EC97F44"/>
    <w:rsid w:val="1F0936F5"/>
    <w:rsid w:val="1F17474D"/>
    <w:rsid w:val="1F2B10F9"/>
    <w:rsid w:val="1F711839"/>
    <w:rsid w:val="1F8429C2"/>
    <w:rsid w:val="1F8A172B"/>
    <w:rsid w:val="1FA564C4"/>
    <w:rsid w:val="1FDC3FAB"/>
    <w:rsid w:val="200D067C"/>
    <w:rsid w:val="20811B82"/>
    <w:rsid w:val="2081439A"/>
    <w:rsid w:val="20941E02"/>
    <w:rsid w:val="20A662B2"/>
    <w:rsid w:val="21091739"/>
    <w:rsid w:val="211451D0"/>
    <w:rsid w:val="211B0B99"/>
    <w:rsid w:val="21402B64"/>
    <w:rsid w:val="2151075A"/>
    <w:rsid w:val="2187422D"/>
    <w:rsid w:val="219E74A3"/>
    <w:rsid w:val="22271C95"/>
    <w:rsid w:val="22450C21"/>
    <w:rsid w:val="22571B82"/>
    <w:rsid w:val="22843CEF"/>
    <w:rsid w:val="22915C95"/>
    <w:rsid w:val="22920D1D"/>
    <w:rsid w:val="229F4C29"/>
    <w:rsid w:val="22C0245E"/>
    <w:rsid w:val="22C9451A"/>
    <w:rsid w:val="22D22A99"/>
    <w:rsid w:val="22DF0545"/>
    <w:rsid w:val="23514077"/>
    <w:rsid w:val="23855295"/>
    <w:rsid w:val="23B20773"/>
    <w:rsid w:val="23CF6D67"/>
    <w:rsid w:val="23E92C0B"/>
    <w:rsid w:val="241F6375"/>
    <w:rsid w:val="248F188B"/>
    <w:rsid w:val="24BD0518"/>
    <w:rsid w:val="24E91488"/>
    <w:rsid w:val="25077EC5"/>
    <w:rsid w:val="253B57DC"/>
    <w:rsid w:val="256A021C"/>
    <w:rsid w:val="25962669"/>
    <w:rsid w:val="25C20278"/>
    <w:rsid w:val="25C545AD"/>
    <w:rsid w:val="262D62D9"/>
    <w:rsid w:val="26681CAB"/>
    <w:rsid w:val="267E5FCE"/>
    <w:rsid w:val="26F618C3"/>
    <w:rsid w:val="27016D1C"/>
    <w:rsid w:val="27152CAC"/>
    <w:rsid w:val="27572E0B"/>
    <w:rsid w:val="2762235C"/>
    <w:rsid w:val="276537E8"/>
    <w:rsid w:val="27BE3159"/>
    <w:rsid w:val="27F111B3"/>
    <w:rsid w:val="28062AB3"/>
    <w:rsid w:val="280C272A"/>
    <w:rsid w:val="281B6C69"/>
    <w:rsid w:val="284E33F7"/>
    <w:rsid w:val="28694AA6"/>
    <w:rsid w:val="287A3770"/>
    <w:rsid w:val="28C759BF"/>
    <w:rsid w:val="29007BBA"/>
    <w:rsid w:val="290A138C"/>
    <w:rsid w:val="291A4010"/>
    <w:rsid w:val="292543E8"/>
    <w:rsid w:val="293606FA"/>
    <w:rsid w:val="29517179"/>
    <w:rsid w:val="29582436"/>
    <w:rsid w:val="29E7086A"/>
    <w:rsid w:val="2A0E25C0"/>
    <w:rsid w:val="2A1219AD"/>
    <w:rsid w:val="2A2024BB"/>
    <w:rsid w:val="2A394321"/>
    <w:rsid w:val="2AAF72F6"/>
    <w:rsid w:val="2AE26D3F"/>
    <w:rsid w:val="2AF125AB"/>
    <w:rsid w:val="2AF80F96"/>
    <w:rsid w:val="2AF8774D"/>
    <w:rsid w:val="2B0F6E62"/>
    <w:rsid w:val="2B1B7C39"/>
    <w:rsid w:val="2B2E04EF"/>
    <w:rsid w:val="2B3F4136"/>
    <w:rsid w:val="2B5F7B9D"/>
    <w:rsid w:val="2B6F3DB4"/>
    <w:rsid w:val="2B7579C5"/>
    <w:rsid w:val="2BB04900"/>
    <w:rsid w:val="2BB1476B"/>
    <w:rsid w:val="2C1B2490"/>
    <w:rsid w:val="2C3757DB"/>
    <w:rsid w:val="2C3A3275"/>
    <w:rsid w:val="2C495744"/>
    <w:rsid w:val="2CA40E82"/>
    <w:rsid w:val="2CC440BD"/>
    <w:rsid w:val="2CEE6B8D"/>
    <w:rsid w:val="2D233DAE"/>
    <w:rsid w:val="2D8E403A"/>
    <w:rsid w:val="2DB5364B"/>
    <w:rsid w:val="2DC51DB6"/>
    <w:rsid w:val="2DF9626C"/>
    <w:rsid w:val="2DFD7A78"/>
    <w:rsid w:val="2E145F76"/>
    <w:rsid w:val="2E2E6F6D"/>
    <w:rsid w:val="2E3E3E00"/>
    <w:rsid w:val="2E440C93"/>
    <w:rsid w:val="2E8501BE"/>
    <w:rsid w:val="2EA86D09"/>
    <w:rsid w:val="2ECE747D"/>
    <w:rsid w:val="2F32226B"/>
    <w:rsid w:val="2F376D10"/>
    <w:rsid w:val="2FA231C5"/>
    <w:rsid w:val="30266CFB"/>
    <w:rsid w:val="30775A8C"/>
    <w:rsid w:val="308B65F2"/>
    <w:rsid w:val="30A9337F"/>
    <w:rsid w:val="30F5782F"/>
    <w:rsid w:val="30F66636"/>
    <w:rsid w:val="3117229F"/>
    <w:rsid w:val="31395268"/>
    <w:rsid w:val="316D08AD"/>
    <w:rsid w:val="3197247E"/>
    <w:rsid w:val="31A50177"/>
    <w:rsid w:val="31DD775A"/>
    <w:rsid w:val="31E85A41"/>
    <w:rsid w:val="31ED10C9"/>
    <w:rsid w:val="320F0A18"/>
    <w:rsid w:val="32351CB2"/>
    <w:rsid w:val="324554E5"/>
    <w:rsid w:val="325D2B5A"/>
    <w:rsid w:val="327661FC"/>
    <w:rsid w:val="32787E64"/>
    <w:rsid w:val="32B33B5A"/>
    <w:rsid w:val="32B56C6E"/>
    <w:rsid w:val="32E16FE7"/>
    <w:rsid w:val="32EE27B2"/>
    <w:rsid w:val="330D1DDF"/>
    <w:rsid w:val="33372789"/>
    <w:rsid w:val="33373161"/>
    <w:rsid w:val="333876C2"/>
    <w:rsid w:val="3346302E"/>
    <w:rsid w:val="33484A1E"/>
    <w:rsid w:val="335F47E9"/>
    <w:rsid w:val="33672754"/>
    <w:rsid w:val="33FB17D8"/>
    <w:rsid w:val="340D027E"/>
    <w:rsid w:val="34693A6E"/>
    <w:rsid w:val="346E4104"/>
    <w:rsid w:val="3476470C"/>
    <w:rsid w:val="34D83C16"/>
    <w:rsid w:val="34F42A3D"/>
    <w:rsid w:val="35036D49"/>
    <w:rsid w:val="3509315E"/>
    <w:rsid w:val="351A4CC6"/>
    <w:rsid w:val="35C50660"/>
    <w:rsid w:val="35C620C0"/>
    <w:rsid w:val="365207C0"/>
    <w:rsid w:val="36D05111"/>
    <w:rsid w:val="371440A5"/>
    <w:rsid w:val="37705F34"/>
    <w:rsid w:val="377700B0"/>
    <w:rsid w:val="37857872"/>
    <w:rsid w:val="379C48BE"/>
    <w:rsid w:val="37AF7036"/>
    <w:rsid w:val="380927B5"/>
    <w:rsid w:val="381F0B0E"/>
    <w:rsid w:val="382139EC"/>
    <w:rsid w:val="3876150B"/>
    <w:rsid w:val="38D03C78"/>
    <w:rsid w:val="38EF03A6"/>
    <w:rsid w:val="38F0125F"/>
    <w:rsid w:val="3900577A"/>
    <w:rsid w:val="39202018"/>
    <w:rsid w:val="392739EA"/>
    <w:rsid w:val="392D38AD"/>
    <w:rsid w:val="3946679B"/>
    <w:rsid w:val="394D1646"/>
    <w:rsid w:val="399A43EA"/>
    <w:rsid w:val="3A0F1960"/>
    <w:rsid w:val="3A166029"/>
    <w:rsid w:val="3A431070"/>
    <w:rsid w:val="3A6B6F88"/>
    <w:rsid w:val="3A841F11"/>
    <w:rsid w:val="3A977F34"/>
    <w:rsid w:val="3AC125B3"/>
    <w:rsid w:val="3AF216E5"/>
    <w:rsid w:val="3B0B15C3"/>
    <w:rsid w:val="3B30671A"/>
    <w:rsid w:val="3B5555F7"/>
    <w:rsid w:val="3B5662AC"/>
    <w:rsid w:val="3B981241"/>
    <w:rsid w:val="3BBB2E68"/>
    <w:rsid w:val="3BD120B9"/>
    <w:rsid w:val="3C8033AE"/>
    <w:rsid w:val="3C8823DF"/>
    <w:rsid w:val="3C9D0254"/>
    <w:rsid w:val="3C9F5B7F"/>
    <w:rsid w:val="3CA22406"/>
    <w:rsid w:val="3CC5729E"/>
    <w:rsid w:val="3CCE203C"/>
    <w:rsid w:val="3CD96C18"/>
    <w:rsid w:val="3CDC3348"/>
    <w:rsid w:val="3D042BD7"/>
    <w:rsid w:val="3D087EC6"/>
    <w:rsid w:val="3D0C1655"/>
    <w:rsid w:val="3D4E48C8"/>
    <w:rsid w:val="3D50421B"/>
    <w:rsid w:val="3D77737D"/>
    <w:rsid w:val="3D807C08"/>
    <w:rsid w:val="3DBF5349"/>
    <w:rsid w:val="3DC04E13"/>
    <w:rsid w:val="3DCC0A6F"/>
    <w:rsid w:val="3DD244E7"/>
    <w:rsid w:val="3E132617"/>
    <w:rsid w:val="3E1747FA"/>
    <w:rsid w:val="3E2E7EE8"/>
    <w:rsid w:val="3E5B41D6"/>
    <w:rsid w:val="3E964B98"/>
    <w:rsid w:val="3EAD26A1"/>
    <w:rsid w:val="3ECE16FA"/>
    <w:rsid w:val="3F322D0C"/>
    <w:rsid w:val="3F3542FD"/>
    <w:rsid w:val="3F4118C8"/>
    <w:rsid w:val="3F5C676A"/>
    <w:rsid w:val="3F651AFB"/>
    <w:rsid w:val="3FF55768"/>
    <w:rsid w:val="40093B4F"/>
    <w:rsid w:val="40350A49"/>
    <w:rsid w:val="40460408"/>
    <w:rsid w:val="40462AC9"/>
    <w:rsid w:val="40566CBF"/>
    <w:rsid w:val="40662F6F"/>
    <w:rsid w:val="40776BAF"/>
    <w:rsid w:val="407921CE"/>
    <w:rsid w:val="40C04FE0"/>
    <w:rsid w:val="418530B3"/>
    <w:rsid w:val="41AA7137"/>
    <w:rsid w:val="41CB7B05"/>
    <w:rsid w:val="41EC58FB"/>
    <w:rsid w:val="41F931F1"/>
    <w:rsid w:val="42157286"/>
    <w:rsid w:val="422A484C"/>
    <w:rsid w:val="422A51CF"/>
    <w:rsid w:val="4231331F"/>
    <w:rsid w:val="42381A71"/>
    <w:rsid w:val="426B0C9E"/>
    <w:rsid w:val="42841694"/>
    <w:rsid w:val="429266C7"/>
    <w:rsid w:val="42AF1322"/>
    <w:rsid w:val="42B30ACF"/>
    <w:rsid w:val="42D25CAE"/>
    <w:rsid w:val="42E73C10"/>
    <w:rsid w:val="43364422"/>
    <w:rsid w:val="43536857"/>
    <w:rsid w:val="43BB7215"/>
    <w:rsid w:val="43BC4F26"/>
    <w:rsid w:val="43EE582E"/>
    <w:rsid w:val="43FB3DA4"/>
    <w:rsid w:val="441C4006"/>
    <w:rsid w:val="44752C18"/>
    <w:rsid w:val="449E489D"/>
    <w:rsid w:val="44B24294"/>
    <w:rsid w:val="44CF520F"/>
    <w:rsid w:val="44D50483"/>
    <w:rsid w:val="451019FB"/>
    <w:rsid w:val="451B2715"/>
    <w:rsid w:val="45361837"/>
    <w:rsid w:val="4543370D"/>
    <w:rsid w:val="454F62D8"/>
    <w:rsid w:val="455B13AC"/>
    <w:rsid w:val="45CF3CD0"/>
    <w:rsid w:val="45F6393A"/>
    <w:rsid w:val="46037BDC"/>
    <w:rsid w:val="460567D8"/>
    <w:rsid w:val="4626023B"/>
    <w:rsid w:val="462F25DF"/>
    <w:rsid w:val="46620161"/>
    <w:rsid w:val="46C17C69"/>
    <w:rsid w:val="46CE16A9"/>
    <w:rsid w:val="46E63986"/>
    <w:rsid w:val="46FC7DAE"/>
    <w:rsid w:val="470463F8"/>
    <w:rsid w:val="472F00D3"/>
    <w:rsid w:val="47971B97"/>
    <w:rsid w:val="479F63EE"/>
    <w:rsid w:val="47C304FD"/>
    <w:rsid w:val="47C357A6"/>
    <w:rsid w:val="47D77F02"/>
    <w:rsid w:val="4815186D"/>
    <w:rsid w:val="481C0488"/>
    <w:rsid w:val="481C4CBC"/>
    <w:rsid w:val="485A4BA7"/>
    <w:rsid w:val="487C3875"/>
    <w:rsid w:val="48930CFB"/>
    <w:rsid w:val="48977283"/>
    <w:rsid w:val="48A90F1E"/>
    <w:rsid w:val="48FA3778"/>
    <w:rsid w:val="490A690E"/>
    <w:rsid w:val="494B2D62"/>
    <w:rsid w:val="4975258C"/>
    <w:rsid w:val="49896512"/>
    <w:rsid w:val="4996414B"/>
    <w:rsid w:val="49987D21"/>
    <w:rsid w:val="49BA3D71"/>
    <w:rsid w:val="49CC5B3C"/>
    <w:rsid w:val="49CF6E36"/>
    <w:rsid w:val="49FD54E4"/>
    <w:rsid w:val="4A3011C6"/>
    <w:rsid w:val="4A5C70F1"/>
    <w:rsid w:val="4AAD275D"/>
    <w:rsid w:val="4AAD3440"/>
    <w:rsid w:val="4AB61A05"/>
    <w:rsid w:val="4AF26B9D"/>
    <w:rsid w:val="4B2004F8"/>
    <w:rsid w:val="4B2B1C31"/>
    <w:rsid w:val="4B48494A"/>
    <w:rsid w:val="4B7E5274"/>
    <w:rsid w:val="4BB65435"/>
    <w:rsid w:val="4BCE1489"/>
    <w:rsid w:val="4BCE28BF"/>
    <w:rsid w:val="4BEA1EE4"/>
    <w:rsid w:val="4BF830BC"/>
    <w:rsid w:val="4C293566"/>
    <w:rsid w:val="4C2C1C2C"/>
    <w:rsid w:val="4C4E4313"/>
    <w:rsid w:val="4C553BEB"/>
    <w:rsid w:val="4C663381"/>
    <w:rsid w:val="4C723787"/>
    <w:rsid w:val="4C783FE1"/>
    <w:rsid w:val="4CF05EAC"/>
    <w:rsid w:val="4D102CB4"/>
    <w:rsid w:val="4D496F28"/>
    <w:rsid w:val="4D7636CB"/>
    <w:rsid w:val="4D9E609E"/>
    <w:rsid w:val="4E0243C8"/>
    <w:rsid w:val="4E345636"/>
    <w:rsid w:val="4E652C5C"/>
    <w:rsid w:val="4E9105E7"/>
    <w:rsid w:val="4EB053BD"/>
    <w:rsid w:val="4ED84E86"/>
    <w:rsid w:val="4FBC6FAF"/>
    <w:rsid w:val="4FDC68F3"/>
    <w:rsid w:val="4FE74185"/>
    <w:rsid w:val="4FFF46BE"/>
    <w:rsid w:val="50005DA1"/>
    <w:rsid w:val="5041435B"/>
    <w:rsid w:val="50564CCA"/>
    <w:rsid w:val="505A1CB0"/>
    <w:rsid w:val="5090049B"/>
    <w:rsid w:val="509778C7"/>
    <w:rsid w:val="5170523B"/>
    <w:rsid w:val="51773E2A"/>
    <w:rsid w:val="518D3EB2"/>
    <w:rsid w:val="519A116B"/>
    <w:rsid w:val="51A40397"/>
    <w:rsid w:val="51A74F81"/>
    <w:rsid w:val="51C53170"/>
    <w:rsid w:val="5236412D"/>
    <w:rsid w:val="525A0574"/>
    <w:rsid w:val="526137D1"/>
    <w:rsid w:val="5280421D"/>
    <w:rsid w:val="52BF27F0"/>
    <w:rsid w:val="530F6914"/>
    <w:rsid w:val="531A5811"/>
    <w:rsid w:val="535E62F0"/>
    <w:rsid w:val="5361709F"/>
    <w:rsid w:val="53705401"/>
    <w:rsid w:val="537509F0"/>
    <w:rsid w:val="53752E8D"/>
    <w:rsid w:val="53832E83"/>
    <w:rsid w:val="53A24A91"/>
    <w:rsid w:val="53AA30EC"/>
    <w:rsid w:val="53C60E3E"/>
    <w:rsid w:val="53D005D1"/>
    <w:rsid w:val="53EA1674"/>
    <w:rsid w:val="540D782C"/>
    <w:rsid w:val="5413691F"/>
    <w:rsid w:val="542F1421"/>
    <w:rsid w:val="54342D0E"/>
    <w:rsid w:val="543973F0"/>
    <w:rsid w:val="543B3AF3"/>
    <w:rsid w:val="544B51D2"/>
    <w:rsid w:val="546C32BA"/>
    <w:rsid w:val="547733F4"/>
    <w:rsid w:val="54B156BA"/>
    <w:rsid w:val="54F516DC"/>
    <w:rsid w:val="54FE773C"/>
    <w:rsid w:val="550D4DCC"/>
    <w:rsid w:val="550D509F"/>
    <w:rsid w:val="55187C2D"/>
    <w:rsid w:val="551F51F5"/>
    <w:rsid w:val="5553143F"/>
    <w:rsid w:val="55B42DC5"/>
    <w:rsid w:val="55B760AB"/>
    <w:rsid w:val="55C82763"/>
    <w:rsid w:val="55CE50F9"/>
    <w:rsid w:val="55F73EDB"/>
    <w:rsid w:val="56063D06"/>
    <w:rsid w:val="561E43E8"/>
    <w:rsid w:val="56243301"/>
    <w:rsid w:val="567B20DA"/>
    <w:rsid w:val="56943FE8"/>
    <w:rsid w:val="56DA5A5F"/>
    <w:rsid w:val="570463D0"/>
    <w:rsid w:val="57563E7B"/>
    <w:rsid w:val="57600E00"/>
    <w:rsid w:val="577E3F1D"/>
    <w:rsid w:val="57C70008"/>
    <w:rsid w:val="58270690"/>
    <w:rsid w:val="586B2608"/>
    <w:rsid w:val="5879595C"/>
    <w:rsid w:val="588331BE"/>
    <w:rsid w:val="58A3513C"/>
    <w:rsid w:val="58D16F7B"/>
    <w:rsid w:val="592D7AE2"/>
    <w:rsid w:val="593554F0"/>
    <w:rsid w:val="598838FD"/>
    <w:rsid w:val="59BA5947"/>
    <w:rsid w:val="59F967B7"/>
    <w:rsid w:val="5A194DBF"/>
    <w:rsid w:val="5A3078C5"/>
    <w:rsid w:val="5A7A4DB9"/>
    <w:rsid w:val="5AA277F3"/>
    <w:rsid w:val="5AC16AE9"/>
    <w:rsid w:val="5ADF3A74"/>
    <w:rsid w:val="5AE53367"/>
    <w:rsid w:val="5B0B0083"/>
    <w:rsid w:val="5B1254E6"/>
    <w:rsid w:val="5B5473EC"/>
    <w:rsid w:val="5BB2174D"/>
    <w:rsid w:val="5BC3228B"/>
    <w:rsid w:val="5BF571B7"/>
    <w:rsid w:val="5BFC28DA"/>
    <w:rsid w:val="5C3B1FEA"/>
    <w:rsid w:val="5C6A01BF"/>
    <w:rsid w:val="5C792CC0"/>
    <w:rsid w:val="5CEB6783"/>
    <w:rsid w:val="5D041ECD"/>
    <w:rsid w:val="5D5E1AC8"/>
    <w:rsid w:val="5D6E3CAC"/>
    <w:rsid w:val="5D8276D8"/>
    <w:rsid w:val="5E051414"/>
    <w:rsid w:val="5E206741"/>
    <w:rsid w:val="5E2D4C21"/>
    <w:rsid w:val="5E2E6F12"/>
    <w:rsid w:val="5E820037"/>
    <w:rsid w:val="5EE41E2E"/>
    <w:rsid w:val="5F0F00DA"/>
    <w:rsid w:val="5F9F42F8"/>
    <w:rsid w:val="5FBC07EC"/>
    <w:rsid w:val="60017F85"/>
    <w:rsid w:val="60032276"/>
    <w:rsid w:val="600C3AE0"/>
    <w:rsid w:val="6045086B"/>
    <w:rsid w:val="60523595"/>
    <w:rsid w:val="607356CF"/>
    <w:rsid w:val="60745B63"/>
    <w:rsid w:val="60AC01F6"/>
    <w:rsid w:val="60BC1BBF"/>
    <w:rsid w:val="60E50451"/>
    <w:rsid w:val="60F55882"/>
    <w:rsid w:val="60F64A32"/>
    <w:rsid w:val="61051332"/>
    <w:rsid w:val="616A21E7"/>
    <w:rsid w:val="61856B0D"/>
    <w:rsid w:val="61B601DF"/>
    <w:rsid w:val="623928B9"/>
    <w:rsid w:val="62812953"/>
    <w:rsid w:val="62B7743E"/>
    <w:rsid w:val="62B8352F"/>
    <w:rsid w:val="62DD3C86"/>
    <w:rsid w:val="62EF63FA"/>
    <w:rsid w:val="62FA23A0"/>
    <w:rsid w:val="63061571"/>
    <w:rsid w:val="632B39DC"/>
    <w:rsid w:val="639D47D1"/>
    <w:rsid w:val="63C84437"/>
    <w:rsid w:val="64116858"/>
    <w:rsid w:val="642B0065"/>
    <w:rsid w:val="64310139"/>
    <w:rsid w:val="64463143"/>
    <w:rsid w:val="64550D9E"/>
    <w:rsid w:val="648727EC"/>
    <w:rsid w:val="648D5222"/>
    <w:rsid w:val="649D0CB0"/>
    <w:rsid w:val="64B2258D"/>
    <w:rsid w:val="64DE359C"/>
    <w:rsid w:val="64E30C9E"/>
    <w:rsid w:val="64E86D2F"/>
    <w:rsid w:val="657C25FC"/>
    <w:rsid w:val="65997784"/>
    <w:rsid w:val="65A976E6"/>
    <w:rsid w:val="65C64C37"/>
    <w:rsid w:val="65D01190"/>
    <w:rsid w:val="66197BB5"/>
    <w:rsid w:val="66AB371C"/>
    <w:rsid w:val="66AE1192"/>
    <w:rsid w:val="66CA69C3"/>
    <w:rsid w:val="6749368B"/>
    <w:rsid w:val="6794708A"/>
    <w:rsid w:val="67CE0CE2"/>
    <w:rsid w:val="67DA4215"/>
    <w:rsid w:val="67E42DFA"/>
    <w:rsid w:val="67ED44CB"/>
    <w:rsid w:val="681D58BA"/>
    <w:rsid w:val="686A6ECC"/>
    <w:rsid w:val="68EB3ADC"/>
    <w:rsid w:val="69240005"/>
    <w:rsid w:val="69462386"/>
    <w:rsid w:val="697206C8"/>
    <w:rsid w:val="698624ED"/>
    <w:rsid w:val="69C96ADD"/>
    <w:rsid w:val="69DC5A3B"/>
    <w:rsid w:val="69E50464"/>
    <w:rsid w:val="69F94050"/>
    <w:rsid w:val="6A12713E"/>
    <w:rsid w:val="6A2F06BE"/>
    <w:rsid w:val="6A575201"/>
    <w:rsid w:val="6A7016FE"/>
    <w:rsid w:val="6AFC6812"/>
    <w:rsid w:val="6B5E2EC6"/>
    <w:rsid w:val="6B7575DB"/>
    <w:rsid w:val="6C42065A"/>
    <w:rsid w:val="6C6F44FD"/>
    <w:rsid w:val="6C7054C4"/>
    <w:rsid w:val="6C8C6D07"/>
    <w:rsid w:val="6C9E7796"/>
    <w:rsid w:val="6CB759F8"/>
    <w:rsid w:val="6CD4731D"/>
    <w:rsid w:val="6D121910"/>
    <w:rsid w:val="6D1B4473"/>
    <w:rsid w:val="6D3205F0"/>
    <w:rsid w:val="6D4C048E"/>
    <w:rsid w:val="6D5C5991"/>
    <w:rsid w:val="6D681BA3"/>
    <w:rsid w:val="6D862B60"/>
    <w:rsid w:val="6DB702B4"/>
    <w:rsid w:val="6DB9368E"/>
    <w:rsid w:val="6DF802BF"/>
    <w:rsid w:val="6E1923EF"/>
    <w:rsid w:val="6E4462CC"/>
    <w:rsid w:val="6E500ECF"/>
    <w:rsid w:val="6E504618"/>
    <w:rsid w:val="6EB20078"/>
    <w:rsid w:val="6EB70A1D"/>
    <w:rsid w:val="6F2E27D7"/>
    <w:rsid w:val="6F450F4D"/>
    <w:rsid w:val="6F5579D7"/>
    <w:rsid w:val="6F801AF8"/>
    <w:rsid w:val="6F8D5AAE"/>
    <w:rsid w:val="6F9C4786"/>
    <w:rsid w:val="6FB57303"/>
    <w:rsid w:val="6FB7010B"/>
    <w:rsid w:val="6FFF59CB"/>
    <w:rsid w:val="70067953"/>
    <w:rsid w:val="70160759"/>
    <w:rsid w:val="70200B37"/>
    <w:rsid w:val="7037013D"/>
    <w:rsid w:val="704E4A67"/>
    <w:rsid w:val="70995673"/>
    <w:rsid w:val="70AA0AC2"/>
    <w:rsid w:val="70AA24EA"/>
    <w:rsid w:val="70B97CE8"/>
    <w:rsid w:val="70C07700"/>
    <w:rsid w:val="70C14BA0"/>
    <w:rsid w:val="70D46C56"/>
    <w:rsid w:val="70DB55D0"/>
    <w:rsid w:val="70EA7511"/>
    <w:rsid w:val="71143E21"/>
    <w:rsid w:val="7150640B"/>
    <w:rsid w:val="71616F10"/>
    <w:rsid w:val="716D5B72"/>
    <w:rsid w:val="71C93578"/>
    <w:rsid w:val="72867A39"/>
    <w:rsid w:val="72C14D7E"/>
    <w:rsid w:val="72EE3608"/>
    <w:rsid w:val="72F37E30"/>
    <w:rsid w:val="7318185D"/>
    <w:rsid w:val="7322549D"/>
    <w:rsid w:val="7327462F"/>
    <w:rsid w:val="732F59FD"/>
    <w:rsid w:val="734B5574"/>
    <w:rsid w:val="7355417D"/>
    <w:rsid w:val="736C3FBB"/>
    <w:rsid w:val="73821201"/>
    <w:rsid w:val="73832905"/>
    <w:rsid w:val="739259E7"/>
    <w:rsid w:val="73A75983"/>
    <w:rsid w:val="73A85DC8"/>
    <w:rsid w:val="73C54686"/>
    <w:rsid w:val="73D14742"/>
    <w:rsid w:val="73E217DB"/>
    <w:rsid w:val="73ED43C1"/>
    <w:rsid w:val="740F6E24"/>
    <w:rsid w:val="741866C3"/>
    <w:rsid w:val="741D30D0"/>
    <w:rsid w:val="74285611"/>
    <w:rsid w:val="7430057A"/>
    <w:rsid w:val="7451673A"/>
    <w:rsid w:val="74573DE9"/>
    <w:rsid w:val="74626087"/>
    <w:rsid w:val="747E311B"/>
    <w:rsid w:val="747F0795"/>
    <w:rsid w:val="749D37F7"/>
    <w:rsid w:val="74BC6C8B"/>
    <w:rsid w:val="74D53B99"/>
    <w:rsid w:val="754C1AAF"/>
    <w:rsid w:val="75C35AA4"/>
    <w:rsid w:val="762B3711"/>
    <w:rsid w:val="76696B17"/>
    <w:rsid w:val="76696D01"/>
    <w:rsid w:val="767A6966"/>
    <w:rsid w:val="76991F3B"/>
    <w:rsid w:val="76BD4E1F"/>
    <w:rsid w:val="76D8737F"/>
    <w:rsid w:val="76E279D7"/>
    <w:rsid w:val="76FC2715"/>
    <w:rsid w:val="7718204C"/>
    <w:rsid w:val="772E0626"/>
    <w:rsid w:val="7752184A"/>
    <w:rsid w:val="7754709D"/>
    <w:rsid w:val="776821D3"/>
    <w:rsid w:val="776E285A"/>
    <w:rsid w:val="77B02D8D"/>
    <w:rsid w:val="77B23404"/>
    <w:rsid w:val="77C0093D"/>
    <w:rsid w:val="77C90B9C"/>
    <w:rsid w:val="77DB4D3A"/>
    <w:rsid w:val="77EF22D8"/>
    <w:rsid w:val="7811438D"/>
    <w:rsid w:val="78204380"/>
    <w:rsid w:val="78384CBC"/>
    <w:rsid w:val="784258BF"/>
    <w:rsid w:val="7862008E"/>
    <w:rsid w:val="78723138"/>
    <w:rsid w:val="78B62865"/>
    <w:rsid w:val="793758F2"/>
    <w:rsid w:val="79C0590F"/>
    <w:rsid w:val="7A080BBF"/>
    <w:rsid w:val="7A0E1DB4"/>
    <w:rsid w:val="7A4F2396"/>
    <w:rsid w:val="7A516C18"/>
    <w:rsid w:val="7A787ECB"/>
    <w:rsid w:val="7A875FC6"/>
    <w:rsid w:val="7A8B51CB"/>
    <w:rsid w:val="7A984514"/>
    <w:rsid w:val="7AB507FA"/>
    <w:rsid w:val="7AC634CB"/>
    <w:rsid w:val="7ACB482C"/>
    <w:rsid w:val="7AE7260F"/>
    <w:rsid w:val="7AEB331B"/>
    <w:rsid w:val="7AF137EF"/>
    <w:rsid w:val="7B100283"/>
    <w:rsid w:val="7B2531D6"/>
    <w:rsid w:val="7B5B11D8"/>
    <w:rsid w:val="7BF90DBF"/>
    <w:rsid w:val="7C2C3829"/>
    <w:rsid w:val="7C41564D"/>
    <w:rsid w:val="7C8E16C9"/>
    <w:rsid w:val="7C91123B"/>
    <w:rsid w:val="7CA10AF6"/>
    <w:rsid w:val="7CB532EF"/>
    <w:rsid w:val="7CB561C0"/>
    <w:rsid w:val="7CCC277F"/>
    <w:rsid w:val="7CCD3BF4"/>
    <w:rsid w:val="7CE3033A"/>
    <w:rsid w:val="7D0A2590"/>
    <w:rsid w:val="7D550752"/>
    <w:rsid w:val="7D6A7A29"/>
    <w:rsid w:val="7D702076"/>
    <w:rsid w:val="7D712B47"/>
    <w:rsid w:val="7DA0035E"/>
    <w:rsid w:val="7DCC5A45"/>
    <w:rsid w:val="7DED6343"/>
    <w:rsid w:val="7E401756"/>
    <w:rsid w:val="7E630B4F"/>
    <w:rsid w:val="7E8B6D0C"/>
    <w:rsid w:val="7E905E0D"/>
    <w:rsid w:val="7EFA29D7"/>
    <w:rsid w:val="7F007923"/>
    <w:rsid w:val="7F285EA4"/>
    <w:rsid w:val="7F5B1662"/>
    <w:rsid w:val="7F5F055A"/>
    <w:rsid w:val="7F664B05"/>
    <w:rsid w:val="7F675B7A"/>
    <w:rsid w:val="7F71142C"/>
    <w:rsid w:val="7F787EDB"/>
    <w:rsid w:val="7FCD388E"/>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870EBA-560E-4E7C-A664-22A449C60D13}">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0</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ZTE(Liu Wenhao)</cp:lastModifiedBy>
  <cp:lastPrinted>2019-04-29T06:52:00Z</cp:lastPrinted>
  <dcterms:modified xsi:type="dcterms:W3CDTF">2021-08-06T13:09:43Z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